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CF88" w14:textId="5B035812" w:rsidR="007D5F8F" w:rsidRPr="004A620B" w:rsidRDefault="007D5F8F" w:rsidP="007D5F8F">
      <w:pPr>
        <w:pStyle w:val="Kop1"/>
        <w:rPr>
          <w:rFonts w:asciiTheme="minorHAnsi" w:eastAsiaTheme="minorEastAsia" w:hAnsiTheme="minorHAnsi" w:cstheme="minorHAnsi"/>
          <w:color w:val="auto"/>
        </w:rPr>
      </w:pPr>
      <w:bookmarkStart w:id="0" w:name="_Hlk188452764"/>
      <w:bookmarkStart w:id="1" w:name="_Toc188454680"/>
      <w:r w:rsidRPr="004A620B">
        <w:rPr>
          <w:rFonts w:asciiTheme="minorHAnsi" w:eastAsiaTheme="minorEastAsia" w:hAnsiTheme="minorHAnsi" w:cstheme="minorHAnsi"/>
          <w:color w:val="auto"/>
        </w:rPr>
        <w:t>Toelichting</w:t>
      </w:r>
      <w:r w:rsidR="00234C9C" w:rsidRPr="004A620B">
        <w:rPr>
          <w:rFonts w:asciiTheme="minorHAnsi" w:eastAsiaTheme="minorEastAsia" w:hAnsiTheme="minorHAnsi" w:cstheme="minorHAnsi"/>
          <w:color w:val="auto"/>
        </w:rPr>
        <w:t xml:space="preserve"> Participatiekalender</w:t>
      </w:r>
      <w:r w:rsidR="00B84D77" w:rsidRPr="004A620B">
        <w:rPr>
          <w:rFonts w:asciiTheme="minorHAnsi" w:eastAsiaTheme="minorEastAsia" w:hAnsiTheme="minorHAnsi" w:cstheme="minorHAnsi"/>
          <w:color w:val="auto"/>
        </w:rPr>
        <w:t xml:space="preserve"> NPCE dossiers</w:t>
      </w:r>
      <w:bookmarkEnd w:id="1"/>
    </w:p>
    <w:p w14:paraId="6E8E5CA7" w14:textId="14638140" w:rsidR="00B84D77" w:rsidRPr="004A620B" w:rsidRDefault="00B84D77" w:rsidP="00B84D77">
      <w:pPr>
        <w:rPr>
          <w:rFonts w:cstheme="minorHAnsi"/>
          <w:i/>
          <w:iCs/>
        </w:rPr>
      </w:pPr>
      <w:r w:rsidRPr="004A620B">
        <w:rPr>
          <w:rFonts w:cstheme="minorHAnsi"/>
          <w:i/>
          <w:iCs/>
        </w:rPr>
        <w:t xml:space="preserve">Versiedatum </w:t>
      </w:r>
      <w:r w:rsidR="00734ADF" w:rsidRPr="004A620B">
        <w:rPr>
          <w:rFonts w:cstheme="minorHAnsi"/>
          <w:i/>
          <w:iCs/>
        </w:rPr>
        <w:t>22</w:t>
      </w:r>
      <w:r w:rsidR="00252C84" w:rsidRPr="004A620B">
        <w:rPr>
          <w:rFonts w:cstheme="minorHAnsi"/>
          <w:i/>
          <w:iCs/>
        </w:rPr>
        <w:t xml:space="preserve"> januari 2025</w:t>
      </w:r>
    </w:p>
    <w:bookmarkEnd w:id="0"/>
    <w:p w14:paraId="542B90A4" w14:textId="77777777" w:rsidR="00056856" w:rsidRDefault="00056856" w:rsidP="00056856">
      <w:r>
        <w:t xml:space="preserve">Het Nationaal Programma Circulaire Economie (NPCE) bevat een breed aantal dossiers waarin het gesprek met stakeholders wordt gevoerd. </w:t>
      </w:r>
    </w:p>
    <w:p w14:paraId="2658B806" w14:textId="77777777" w:rsidR="00056856" w:rsidRDefault="00056856" w:rsidP="00056856">
      <w:r>
        <w:t>In het kernteam CE</w:t>
      </w:r>
      <w:r>
        <w:rPr>
          <w:rStyle w:val="Voetnootmarkering"/>
        </w:rPr>
        <w:footnoteReference w:id="1"/>
      </w:r>
      <w:r>
        <w:t xml:space="preserve">  is een duidelijke wens geuit om een beter overzicht te krijgen van de momenten en wijzen van stakeholderparticipatie, op welke manieren vindt het dialoog of consultatie plaats over de doorontwikkeling van het beleid. Dit willen we bieden door middel van deze participatiekalender. </w:t>
      </w:r>
    </w:p>
    <w:p w14:paraId="34988CDB" w14:textId="77777777" w:rsidR="00056856" w:rsidRDefault="00056856" w:rsidP="00056856">
      <w:r>
        <w:t>Dit overzicht kan individuele stakeholders inzicht bieden in waar zij zelf kunnen aansluiten, het kan hun helpen om hun inbreng gerichter mee te geven aan hun koepels, en het kan koepels helpen betere informatie over Rijksprocessen- en activiteiten door te geven aan hun achterbannen.</w:t>
      </w:r>
    </w:p>
    <w:p w14:paraId="5B607CC2" w14:textId="77777777" w:rsidR="00056856" w:rsidRDefault="00056856" w:rsidP="00056856">
      <w:r>
        <w:t xml:space="preserve">Per onderwerp verschilt de wijze van het stakeholdergesprek, dit kan gaan om specifieke sessies, periodieke stuurgroepen, internetconsultatie et cetera. In veel gevallen zijn mede-overheden, bedrijven of sectoren hierin vertegenwoordigd door middel van ‘koepels’ of ‘brancheorganisaties’.  </w:t>
      </w:r>
    </w:p>
    <w:p w14:paraId="1F9EF818" w14:textId="77777777" w:rsidR="00056856" w:rsidRDefault="00056856" w:rsidP="00056856">
      <w:r>
        <w:t xml:space="preserve">In de actualisatie van het NPCE voorzien in september 2025 wordt inzicht geboden in de inhoudelijke voortgang op al deze dossiers. Deze actualisatie, die in het voorjaar van 2025 wordt geschreven, kan worden beschouwd als ‘foto’ van de stand van zaken op allerlei verschillende circulaire en afvaldossiers. Aangezien de beleidscycli van de meeste dossiers uit het NPCE niet synchroon lopen met de ‘tweejaarlijkse cyclus’ van de actualisatie van het NPCE, betekent deze actualisatie niet dat deze dossiers inhoudelijk in het voorjaar van 2025 heroverwogen worden. </w:t>
      </w:r>
    </w:p>
    <w:p w14:paraId="30A06D7D" w14:textId="77777777" w:rsidR="00056856" w:rsidRDefault="00056856" w:rsidP="00056856">
      <w:r>
        <w:t>Wel zijn de trajecten ‘</w:t>
      </w:r>
      <w:r>
        <w:rPr>
          <w:i/>
          <w:iCs/>
        </w:rPr>
        <w:t>nationale doelen’</w:t>
      </w:r>
      <w:r>
        <w:t>, ‘</w:t>
      </w:r>
      <w:r>
        <w:rPr>
          <w:i/>
          <w:iCs/>
        </w:rPr>
        <w:t>narratief CE’</w:t>
      </w:r>
      <w:r>
        <w:t xml:space="preserve"> en </w:t>
      </w:r>
      <w:r>
        <w:rPr>
          <w:i/>
          <w:iCs/>
        </w:rPr>
        <w:t>‘Krachtenbundeling Rijk-Regio’</w:t>
      </w:r>
      <w:r>
        <w:t xml:space="preserve"> er qua planning op gericht resultaten te kunnen opnemen in de voorziene actualisatie. </w:t>
      </w:r>
    </w:p>
    <w:p w14:paraId="159513CD" w14:textId="77777777" w:rsidR="00056856" w:rsidRDefault="00056856" w:rsidP="00056856">
      <w:r>
        <w:t>In voorliggend document, de participatiekalender, is gepoogd een balans te vinden in inhoudelijke toelichting op de trajecten en beknoptheid. In veel gevallen zijn specifieke data voor stakeholdermomenten in 2025 nog niet geprikt. Omwille van de gevraagde transparantie willen we proberen elk kwartaal een update geven van deze kalender, met daarin inzicht en overzicht van hoe stakeholders in onze processen kunnen participeren.  Mocht er onverhoopt belangrijke informatie voor stakeholders ontbreken, laat het ons dan zeker weten.</w:t>
      </w:r>
    </w:p>
    <w:p w14:paraId="13256C94" w14:textId="77777777" w:rsidR="00056856" w:rsidRDefault="00056856" w:rsidP="00056856">
      <w:r>
        <w:t xml:space="preserve">Voor deze en overige vragen is </w:t>
      </w:r>
      <w:hyperlink r:id="rId11" w:history="1">
        <w:r>
          <w:rPr>
            <w:rStyle w:val="Hyperlink"/>
            <w:b/>
            <w:bCs/>
          </w:rPr>
          <w:t>kim.simons@rws.nl</w:t>
        </w:r>
      </w:hyperlink>
      <w:r>
        <w:t xml:space="preserve"> contactpersoon. Neem vooral contact met haar op als je vragen of opmerkingen hebt, of meer wilt weten over een specifiek dossier. </w:t>
      </w:r>
      <w:r>
        <w:br/>
        <w:t>Zij kan in samenspraak met het Programmabureau CE van IenW  deze vraag doorgeleiden naar de dossierhouders bij de Rijksoverheid.</w:t>
      </w:r>
    </w:p>
    <w:p w14:paraId="1DC319B9" w14:textId="77777777" w:rsidR="00056856" w:rsidRDefault="00056856" w:rsidP="00056856">
      <w:r>
        <w:rPr>
          <w:rFonts w:ascii="Times New Roman" w:hAnsi="Times New Roman" w:cs="Times New Roman"/>
          <w:kern w:val="0"/>
          <w:sz w:val="24"/>
          <w:szCs w:val="24"/>
          <w:lang w:eastAsia="nl-NL"/>
          <w14:ligatures w14:val="none"/>
        </w:rPr>
        <w:br w:type="page"/>
      </w:r>
    </w:p>
    <w:sdt>
      <w:sdtPr>
        <w:rPr>
          <w:rFonts w:asciiTheme="minorHAnsi" w:eastAsiaTheme="minorHAnsi" w:hAnsiTheme="minorHAnsi" w:cstheme="minorHAnsi"/>
          <w:color w:val="auto"/>
          <w:kern w:val="2"/>
          <w:sz w:val="22"/>
          <w:szCs w:val="22"/>
          <w:lang w:eastAsia="en-US"/>
          <w14:ligatures w14:val="standardContextual"/>
        </w:rPr>
        <w:id w:val="603155075"/>
        <w:docPartObj>
          <w:docPartGallery w:val="Table of Contents"/>
          <w:docPartUnique/>
        </w:docPartObj>
      </w:sdtPr>
      <w:sdtEndPr/>
      <w:sdtContent>
        <w:p w14:paraId="35F9537A" w14:textId="0BB59236" w:rsidR="009668DE" w:rsidRPr="004A620B" w:rsidRDefault="009668DE">
          <w:pPr>
            <w:pStyle w:val="Kopvaninhoudsopgave"/>
            <w:rPr>
              <w:rFonts w:asciiTheme="minorHAnsi" w:hAnsiTheme="minorHAnsi" w:cstheme="minorHAnsi"/>
              <w:color w:val="auto"/>
            </w:rPr>
          </w:pPr>
          <w:r w:rsidRPr="004A620B">
            <w:rPr>
              <w:rFonts w:asciiTheme="minorHAnsi" w:hAnsiTheme="minorHAnsi" w:cstheme="minorHAnsi"/>
              <w:color w:val="auto"/>
            </w:rPr>
            <w:t>Inhoud</w:t>
          </w:r>
          <w:r w:rsidR="007D5F8F" w:rsidRPr="004A620B">
            <w:rPr>
              <w:rFonts w:asciiTheme="minorHAnsi" w:hAnsiTheme="minorHAnsi" w:cstheme="minorHAnsi"/>
              <w:color w:val="auto"/>
            </w:rPr>
            <w:t>sopgave</w:t>
          </w:r>
        </w:p>
        <w:p w14:paraId="0FC45CAA" w14:textId="1AADB526" w:rsidR="004A620B" w:rsidRDefault="009668DE">
          <w:pPr>
            <w:pStyle w:val="Inhopg1"/>
            <w:tabs>
              <w:tab w:val="left" w:pos="440"/>
              <w:tab w:val="right" w:leader="dot" w:pos="9062"/>
            </w:tabs>
            <w:rPr>
              <w:rFonts w:eastAsiaTheme="minorEastAsia"/>
              <w:noProof/>
              <w:sz w:val="24"/>
              <w:szCs w:val="24"/>
              <w:lang w:eastAsia="nl-NL"/>
            </w:rPr>
          </w:pPr>
          <w:r w:rsidRPr="004A620B">
            <w:rPr>
              <w:rFonts w:cstheme="minorHAnsi"/>
            </w:rPr>
            <w:fldChar w:fldCharType="begin"/>
          </w:r>
          <w:r w:rsidRPr="004A620B">
            <w:rPr>
              <w:rFonts w:cstheme="minorHAnsi"/>
            </w:rPr>
            <w:instrText xml:space="preserve"> TOC \o "1-3" \h \z \u </w:instrText>
          </w:r>
          <w:r w:rsidRPr="004A620B">
            <w:rPr>
              <w:rFonts w:cstheme="minorHAnsi"/>
            </w:rPr>
            <w:fldChar w:fldCharType="separate"/>
          </w:r>
          <w:hyperlink w:anchor="_Toc188454680" w:history="1">
            <w:r w:rsidR="004A620B" w:rsidRPr="00D3686E">
              <w:rPr>
                <w:rStyle w:val="Hyperlink"/>
                <w:rFonts w:cstheme="minorHAnsi"/>
                <w:noProof/>
              </w:rPr>
              <w:t>1.</w:t>
            </w:r>
            <w:r w:rsidR="004A620B">
              <w:rPr>
                <w:rFonts w:eastAsiaTheme="minorEastAsia"/>
                <w:noProof/>
                <w:sz w:val="24"/>
                <w:szCs w:val="24"/>
                <w:lang w:eastAsia="nl-NL"/>
              </w:rPr>
              <w:tab/>
            </w:r>
            <w:r w:rsidR="004A620B" w:rsidRPr="00D3686E">
              <w:rPr>
                <w:rStyle w:val="Hyperlink"/>
                <w:rFonts w:cstheme="minorHAnsi"/>
                <w:noProof/>
              </w:rPr>
              <w:t>Toelichting Participatiekalender NPCE dossiers</w:t>
            </w:r>
            <w:r w:rsidR="004A620B">
              <w:rPr>
                <w:noProof/>
                <w:webHidden/>
              </w:rPr>
              <w:tab/>
            </w:r>
            <w:r w:rsidR="004A620B">
              <w:rPr>
                <w:noProof/>
                <w:webHidden/>
              </w:rPr>
              <w:fldChar w:fldCharType="begin"/>
            </w:r>
            <w:r w:rsidR="004A620B">
              <w:rPr>
                <w:noProof/>
                <w:webHidden/>
              </w:rPr>
              <w:instrText xml:space="preserve"> PAGEREF _Toc188454680 \h </w:instrText>
            </w:r>
            <w:r w:rsidR="004A620B">
              <w:rPr>
                <w:noProof/>
                <w:webHidden/>
              </w:rPr>
            </w:r>
            <w:r w:rsidR="004A620B">
              <w:rPr>
                <w:noProof/>
                <w:webHidden/>
              </w:rPr>
              <w:fldChar w:fldCharType="separate"/>
            </w:r>
            <w:r w:rsidR="004A620B">
              <w:rPr>
                <w:noProof/>
                <w:webHidden/>
              </w:rPr>
              <w:t>1</w:t>
            </w:r>
            <w:r w:rsidR="004A620B">
              <w:rPr>
                <w:noProof/>
                <w:webHidden/>
              </w:rPr>
              <w:fldChar w:fldCharType="end"/>
            </w:r>
          </w:hyperlink>
        </w:p>
        <w:p w14:paraId="7B2399C1" w14:textId="35937D8A" w:rsidR="004A620B" w:rsidRDefault="004A620B">
          <w:pPr>
            <w:pStyle w:val="Inhopg1"/>
            <w:tabs>
              <w:tab w:val="left" w:pos="440"/>
              <w:tab w:val="right" w:leader="dot" w:pos="9062"/>
            </w:tabs>
            <w:rPr>
              <w:rFonts w:eastAsiaTheme="minorEastAsia"/>
              <w:noProof/>
              <w:sz w:val="24"/>
              <w:szCs w:val="24"/>
              <w:lang w:eastAsia="nl-NL"/>
            </w:rPr>
          </w:pPr>
          <w:hyperlink w:anchor="_Toc188454681" w:history="1">
            <w:r w:rsidRPr="00D3686E">
              <w:rPr>
                <w:rStyle w:val="Hyperlink"/>
                <w:rFonts w:cstheme="minorHAnsi"/>
                <w:noProof/>
              </w:rPr>
              <w:t>3.</w:t>
            </w:r>
            <w:r>
              <w:rPr>
                <w:rFonts w:eastAsiaTheme="minorEastAsia"/>
                <w:noProof/>
                <w:sz w:val="24"/>
                <w:szCs w:val="24"/>
                <w:lang w:eastAsia="nl-NL"/>
              </w:rPr>
              <w:tab/>
            </w:r>
            <w:r w:rsidRPr="00D3686E">
              <w:rPr>
                <w:rStyle w:val="Hyperlink"/>
                <w:rFonts w:cstheme="minorHAnsi"/>
                <w:noProof/>
              </w:rPr>
              <w:t>Nationale doelen CE</w:t>
            </w:r>
            <w:r>
              <w:rPr>
                <w:noProof/>
                <w:webHidden/>
              </w:rPr>
              <w:tab/>
            </w:r>
            <w:r>
              <w:rPr>
                <w:noProof/>
                <w:webHidden/>
              </w:rPr>
              <w:fldChar w:fldCharType="begin"/>
            </w:r>
            <w:r>
              <w:rPr>
                <w:noProof/>
                <w:webHidden/>
              </w:rPr>
              <w:instrText xml:space="preserve"> PAGEREF _Toc188454681 \h </w:instrText>
            </w:r>
            <w:r>
              <w:rPr>
                <w:noProof/>
                <w:webHidden/>
              </w:rPr>
            </w:r>
            <w:r>
              <w:rPr>
                <w:noProof/>
                <w:webHidden/>
              </w:rPr>
              <w:fldChar w:fldCharType="separate"/>
            </w:r>
            <w:r>
              <w:rPr>
                <w:noProof/>
                <w:webHidden/>
              </w:rPr>
              <w:t>3</w:t>
            </w:r>
            <w:r>
              <w:rPr>
                <w:noProof/>
                <w:webHidden/>
              </w:rPr>
              <w:fldChar w:fldCharType="end"/>
            </w:r>
          </w:hyperlink>
        </w:p>
        <w:p w14:paraId="1FCE8391" w14:textId="659F8B06" w:rsidR="004A620B" w:rsidRDefault="004A620B">
          <w:pPr>
            <w:pStyle w:val="Inhopg1"/>
            <w:tabs>
              <w:tab w:val="left" w:pos="440"/>
              <w:tab w:val="right" w:leader="dot" w:pos="9062"/>
            </w:tabs>
            <w:rPr>
              <w:rFonts w:eastAsiaTheme="minorEastAsia"/>
              <w:noProof/>
              <w:sz w:val="24"/>
              <w:szCs w:val="24"/>
              <w:lang w:eastAsia="nl-NL"/>
            </w:rPr>
          </w:pPr>
          <w:hyperlink w:anchor="_Toc188454682" w:history="1">
            <w:r w:rsidRPr="00D3686E">
              <w:rPr>
                <w:rStyle w:val="Hyperlink"/>
                <w:rFonts w:cstheme="minorHAnsi"/>
                <w:noProof/>
              </w:rPr>
              <w:t>4.</w:t>
            </w:r>
            <w:r>
              <w:rPr>
                <w:rFonts w:eastAsiaTheme="minorEastAsia"/>
                <w:noProof/>
                <w:sz w:val="24"/>
                <w:szCs w:val="24"/>
                <w:lang w:eastAsia="nl-NL"/>
              </w:rPr>
              <w:tab/>
            </w:r>
            <w:r w:rsidRPr="00D3686E">
              <w:rPr>
                <w:rStyle w:val="Hyperlink"/>
                <w:rFonts w:cstheme="minorHAnsi"/>
                <w:noProof/>
              </w:rPr>
              <w:t>Ontwikkeling CE narratief</w:t>
            </w:r>
            <w:r>
              <w:rPr>
                <w:noProof/>
                <w:webHidden/>
              </w:rPr>
              <w:tab/>
            </w:r>
            <w:r>
              <w:rPr>
                <w:noProof/>
                <w:webHidden/>
              </w:rPr>
              <w:fldChar w:fldCharType="begin"/>
            </w:r>
            <w:r>
              <w:rPr>
                <w:noProof/>
                <w:webHidden/>
              </w:rPr>
              <w:instrText xml:space="preserve"> PAGEREF _Toc188454682 \h </w:instrText>
            </w:r>
            <w:r>
              <w:rPr>
                <w:noProof/>
                <w:webHidden/>
              </w:rPr>
            </w:r>
            <w:r>
              <w:rPr>
                <w:noProof/>
                <w:webHidden/>
              </w:rPr>
              <w:fldChar w:fldCharType="separate"/>
            </w:r>
            <w:r>
              <w:rPr>
                <w:noProof/>
                <w:webHidden/>
              </w:rPr>
              <w:t>3</w:t>
            </w:r>
            <w:r>
              <w:rPr>
                <w:noProof/>
                <w:webHidden/>
              </w:rPr>
              <w:fldChar w:fldCharType="end"/>
            </w:r>
          </w:hyperlink>
        </w:p>
        <w:p w14:paraId="509A0E4B" w14:textId="25426F7A" w:rsidR="004A620B" w:rsidRDefault="004A620B">
          <w:pPr>
            <w:pStyle w:val="Inhopg1"/>
            <w:tabs>
              <w:tab w:val="left" w:pos="440"/>
              <w:tab w:val="right" w:leader="dot" w:pos="9062"/>
            </w:tabs>
            <w:rPr>
              <w:rFonts w:eastAsiaTheme="minorEastAsia"/>
              <w:noProof/>
              <w:sz w:val="24"/>
              <w:szCs w:val="24"/>
              <w:lang w:eastAsia="nl-NL"/>
            </w:rPr>
          </w:pPr>
          <w:hyperlink w:anchor="_Toc188454683" w:history="1">
            <w:r w:rsidRPr="00D3686E">
              <w:rPr>
                <w:rStyle w:val="Hyperlink"/>
                <w:rFonts w:cstheme="minorHAnsi"/>
                <w:noProof/>
              </w:rPr>
              <w:t>5.</w:t>
            </w:r>
            <w:r>
              <w:rPr>
                <w:rFonts w:eastAsiaTheme="minorEastAsia"/>
                <w:noProof/>
                <w:sz w:val="24"/>
                <w:szCs w:val="24"/>
                <w:lang w:eastAsia="nl-NL"/>
              </w:rPr>
              <w:tab/>
            </w:r>
            <w:r w:rsidRPr="00D3686E">
              <w:rPr>
                <w:rStyle w:val="Hyperlink"/>
                <w:rFonts w:cstheme="minorHAnsi"/>
                <w:noProof/>
              </w:rPr>
              <w:t>Krachtenbundeling Rijk – Regio</w:t>
            </w:r>
            <w:r>
              <w:rPr>
                <w:noProof/>
                <w:webHidden/>
              </w:rPr>
              <w:tab/>
            </w:r>
            <w:r>
              <w:rPr>
                <w:noProof/>
                <w:webHidden/>
              </w:rPr>
              <w:fldChar w:fldCharType="begin"/>
            </w:r>
            <w:r>
              <w:rPr>
                <w:noProof/>
                <w:webHidden/>
              </w:rPr>
              <w:instrText xml:space="preserve"> PAGEREF _Toc188454683 \h </w:instrText>
            </w:r>
            <w:r>
              <w:rPr>
                <w:noProof/>
                <w:webHidden/>
              </w:rPr>
            </w:r>
            <w:r>
              <w:rPr>
                <w:noProof/>
                <w:webHidden/>
              </w:rPr>
              <w:fldChar w:fldCharType="separate"/>
            </w:r>
            <w:r>
              <w:rPr>
                <w:noProof/>
                <w:webHidden/>
              </w:rPr>
              <w:t>3</w:t>
            </w:r>
            <w:r>
              <w:rPr>
                <w:noProof/>
                <w:webHidden/>
              </w:rPr>
              <w:fldChar w:fldCharType="end"/>
            </w:r>
          </w:hyperlink>
        </w:p>
        <w:p w14:paraId="41232B10" w14:textId="01C87B5F" w:rsidR="004A620B" w:rsidRDefault="004A620B">
          <w:pPr>
            <w:pStyle w:val="Inhopg1"/>
            <w:tabs>
              <w:tab w:val="left" w:pos="440"/>
              <w:tab w:val="right" w:leader="dot" w:pos="9062"/>
            </w:tabs>
            <w:rPr>
              <w:rFonts w:eastAsiaTheme="minorEastAsia"/>
              <w:noProof/>
              <w:sz w:val="24"/>
              <w:szCs w:val="24"/>
              <w:lang w:eastAsia="nl-NL"/>
            </w:rPr>
          </w:pPr>
          <w:hyperlink w:anchor="_Toc188454684" w:history="1">
            <w:r w:rsidRPr="00D3686E">
              <w:rPr>
                <w:rStyle w:val="Hyperlink"/>
                <w:rFonts w:cstheme="minorHAnsi"/>
                <w:noProof/>
              </w:rPr>
              <w:t>6.</w:t>
            </w:r>
            <w:r>
              <w:rPr>
                <w:rFonts w:eastAsiaTheme="minorEastAsia"/>
                <w:noProof/>
                <w:sz w:val="24"/>
                <w:szCs w:val="24"/>
                <w:lang w:eastAsia="nl-NL"/>
              </w:rPr>
              <w:tab/>
            </w:r>
            <w:r w:rsidRPr="00D3686E">
              <w:rPr>
                <w:rStyle w:val="Hyperlink"/>
                <w:rFonts w:cstheme="minorHAnsi"/>
                <w:noProof/>
              </w:rPr>
              <w:t>NPCE Verrijkingssessies</w:t>
            </w:r>
            <w:r>
              <w:rPr>
                <w:noProof/>
                <w:webHidden/>
              </w:rPr>
              <w:tab/>
            </w:r>
            <w:r>
              <w:rPr>
                <w:noProof/>
                <w:webHidden/>
              </w:rPr>
              <w:fldChar w:fldCharType="begin"/>
            </w:r>
            <w:r>
              <w:rPr>
                <w:noProof/>
                <w:webHidden/>
              </w:rPr>
              <w:instrText xml:space="preserve"> PAGEREF _Toc188454684 \h </w:instrText>
            </w:r>
            <w:r>
              <w:rPr>
                <w:noProof/>
                <w:webHidden/>
              </w:rPr>
            </w:r>
            <w:r>
              <w:rPr>
                <w:noProof/>
                <w:webHidden/>
              </w:rPr>
              <w:fldChar w:fldCharType="separate"/>
            </w:r>
            <w:r>
              <w:rPr>
                <w:noProof/>
                <w:webHidden/>
              </w:rPr>
              <w:t>4</w:t>
            </w:r>
            <w:r>
              <w:rPr>
                <w:noProof/>
                <w:webHidden/>
              </w:rPr>
              <w:fldChar w:fldCharType="end"/>
            </w:r>
          </w:hyperlink>
        </w:p>
        <w:p w14:paraId="7D37DA27" w14:textId="7A69583C" w:rsidR="004A620B" w:rsidRDefault="004A620B">
          <w:pPr>
            <w:pStyle w:val="Inhopg1"/>
            <w:tabs>
              <w:tab w:val="left" w:pos="440"/>
              <w:tab w:val="right" w:leader="dot" w:pos="9062"/>
            </w:tabs>
            <w:rPr>
              <w:rFonts w:eastAsiaTheme="minorEastAsia"/>
              <w:noProof/>
              <w:sz w:val="24"/>
              <w:szCs w:val="24"/>
              <w:lang w:eastAsia="nl-NL"/>
            </w:rPr>
          </w:pPr>
          <w:hyperlink w:anchor="_Toc188454685" w:history="1">
            <w:r w:rsidRPr="00D3686E">
              <w:rPr>
                <w:rStyle w:val="Hyperlink"/>
                <w:rFonts w:cstheme="minorHAnsi"/>
                <w:noProof/>
              </w:rPr>
              <w:t>7.</w:t>
            </w:r>
            <w:r>
              <w:rPr>
                <w:rFonts w:eastAsiaTheme="minorEastAsia"/>
                <w:noProof/>
                <w:sz w:val="24"/>
                <w:szCs w:val="24"/>
                <w:lang w:eastAsia="nl-NL"/>
              </w:rPr>
              <w:tab/>
            </w:r>
            <w:r w:rsidRPr="00D3686E">
              <w:rPr>
                <w:rStyle w:val="Hyperlink"/>
                <w:rFonts w:cstheme="minorHAnsi"/>
                <w:noProof/>
              </w:rPr>
              <w:t>Circulaire Economie Wet</w:t>
            </w:r>
            <w:r>
              <w:rPr>
                <w:noProof/>
                <w:webHidden/>
              </w:rPr>
              <w:tab/>
            </w:r>
            <w:r>
              <w:rPr>
                <w:noProof/>
                <w:webHidden/>
              </w:rPr>
              <w:fldChar w:fldCharType="begin"/>
            </w:r>
            <w:r>
              <w:rPr>
                <w:noProof/>
                <w:webHidden/>
              </w:rPr>
              <w:instrText xml:space="preserve"> PAGEREF _Toc188454685 \h </w:instrText>
            </w:r>
            <w:r>
              <w:rPr>
                <w:noProof/>
                <w:webHidden/>
              </w:rPr>
            </w:r>
            <w:r>
              <w:rPr>
                <w:noProof/>
                <w:webHidden/>
              </w:rPr>
              <w:fldChar w:fldCharType="separate"/>
            </w:r>
            <w:r>
              <w:rPr>
                <w:noProof/>
                <w:webHidden/>
              </w:rPr>
              <w:t>4</w:t>
            </w:r>
            <w:r>
              <w:rPr>
                <w:noProof/>
                <w:webHidden/>
              </w:rPr>
              <w:fldChar w:fldCharType="end"/>
            </w:r>
          </w:hyperlink>
        </w:p>
        <w:p w14:paraId="62B90619" w14:textId="0985C9CA" w:rsidR="004A620B" w:rsidRDefault="004A620B">
          <w:pPr>
            <w:pStyle w:val="Inhopg1"/>
            <w:tabs>
              <w:tab w:val="left" w:pos="440"/>
              <w:tab w:val="right" w:leader="dot" w:pos="9062"/>
            </w:tabs>
            <w:rPr>
              <w:rFonts w:eastAsiaTheme="minorEastAsia"/>
              <w:noProof/>
              <w:sz w:val="24"/>
              <w:szCs w:val="24"/>
              <w:lang w:eastAsia="nl-NL"/>
            </w:rPr>
          </w:pPr>
          <w:hyperlink w:anchor="_Toc188454686" w:history="1">
            <w:r w:rsidRPr="00D3686E">
              <w:rPr>
                <w:rStyle w:val="Hyperlink"/>
                <w:rFonts w:cstheme="minorHAnsi"/>
                <w:noProof/>
              </w:rPr>
              <w:t>8.</w:t>
            </w:r>
            <w:r>
              <w:rPr>
                <w:rFonts w:eastAsiaTheme="minorEastAsia"/>
                <w:noProof/>
                <w:sz w:val="24"/>
                <w:szCs w:val="24"/>
                <w:lang w:eastAsia="nl-NL"/>
              </w:rPr>
              <w:tab/>
            </w:r>
            <w:r w:rsidRPr="00D3686E">
              <w:rPr>
                <w:rStyle w:val="Hyperlink"/>
                <w:rFonts w:cstheme="minorHAnsi"/>
                <w:noProof/>
              </w:rPr>
              <w:t>Circulair materialenplan</w:t>
            </w:r>
            <w:r>
              <w:rPr>
                <w:noProof/>
                <w:webHidden/>
              </w:rPr>
              <w:tab/>
            </w:r>
            <w:r>
              <w:rPr>
                <w:noProof/>
                <w:webHidden/>
              </w:rPr>
              <w:fldChar w:fldCharType="begin"/>
            </w:r>
            <w:r>
              <w:rPr>
                <w:noProof/>
                <w:webHidden/>
              </w:rPr>
              <w:instrText xml:space="preserve"> PAGEREF _Toc188454686 \h </w:instrText>
            </w:r>
            <w:r>
              <w:rPr>
                <w:noProof/>
                <w:webHidden/>
              </w:rPr>
            </w:r>
            <w:r>
              <w:rPr>
                <w:noProof/>
                <w:webHidden/>
              </w:rPr>
              <w:fldChar w:fldCharType="separate"/>
            </w:r>
            <w:r>
              <w:rPr>
                <w:noProof/>
                <w:webHidden/>
              </w:rPr>
              <w:t>4</w:t>
            </w:r>
            <w:r>
              <w:rPr>
                <w:noProof/>
                <w:webHidden/>
              </w:rPr>
              <w:fldChar w:fldCharType="end"/>
            </w:r>
          </w:hyperlink>
        </w:p>
        <w:p w14:paraId="6F2BD7B4" w14:textId="3DBDF475" w:rsidR="004A620B" w:rsidRDefault="004A620B">
          <w:pPr>
            <w:pStyle w:val="Inhopg1"/>
            <w:tabs>
              <w:tab w:val="left" w:pos="440"/>
              <w:tab w:val="right" w:leader="dot" w:pos="9062"/>
            </w:tabs>
            <w:rPr>
              <w:rFonts w:eastAsiaTheme="minorEastAsia"/>
              <w:noProof/>
              <w:sz w:val="24"/>
              <w:szCs w:val="24"/>
              <w:lang w:eastAsia="nl-NL"/>
            </w:rPr>
          </w:pPr>
          <w:hyperlink w:anchor="_Toc188454687" w:history="1">
            <w:r w:rsidRPr="00D3686E">
              <w:rPr>
                <w:rStyle w:val="Hyperlink"/>
                <w:rFonts w:cstheme="minorHAnsi"/>
                <w:noProof/>
              </w:rPr>
              <w:t>9.</w:t>
            </w:r>
            <w:r>
              <w:rPr>
                <w:rFonts w:eastAsiaTheme="minorEastAsia"/>
                <w:noProof/>
                <w:sz w:val="24"/>
                <w:szCs w:val="24"/>
                <w:lang w:eastAsia="nl-NL"/>
              </w:rPr>
              <w:tab/>
            </w:r>
            <w:r w:rsidRPr="00D3686E">
              <w:rPr>
                <w:rStyle w:val="Hyperlink"/>
                <w:rFonts w:cstheme="minorHAnsi"/>
                <w:noProof/>
              </w:rPr>
              <w:t>Marktprikkels- ondersteuning en financiering</w:t>
            </w:r>
            <w:r>
              <w:rPr>
                <w:noProof/>
                <w:webHidden/>
              </w:rPr>
              <w:tab/>
            </w:r>
            <w:r>
              <w:rPr>
                <w:noProof/>
                <w:webHidden/>
              </w:rPr>
              <w:fldChar w:fldCharType="begin"/>
            </w:r>
            <w:r>
              <w:rPr>
                <w:noProof/>
                <w:webHidden/>
              </w:rPr>
              <w:instrText xml:space="preserve"> PAGEREF _Toc188454687 \h </w:instrText>
            </w:r>
            <w:r>
              <w:rPr>
                <w:noProof/>
                <w:webHidden/>
              </w:rPr>
            </w:r>
            <w:r>
              <w:rPr>
                <w:noProof/>
                <w:webHidden/>
              </w:rPr>
              <w:fldChar w:fldCharType="separate"/>
            </w:r>
            <w:r>
              <w:rPr>
                <w:noProof/>
                <w:webHidden/>
              </w:rPr>
              <w:t>4</w:t>
            </w:r>
            <w:r>
              <w:rPr>
                <w:noProof/>
                <w:webHidden/>
              </w:rPr>
              <w:fldChar w:fldCharType="end"/>
            </w:r>
          </w:hyperlink>
        </w:p>
        <w:p w14:paraId="7FFF006F" w14:textId="151DEC26" w:rsidR="004A620B" w:rsidRDefault="004A620B">
          <w:pPr>
            <w:pStyle w:val="Inhopg2"/>
            <w:tabs>
              <w:tab w:val="right" w:leader="dot" w:pos="9062"/>
            </w:tabs>
            <w:rPr>
              <w:rFonts w:eastAsiaTheme="minorEastAsia"/>
              <w:noProof/>
              <w:sz w:val="24"/>
              <w:szCs w:val="24"/>
              <w:lang w:eastAsia="nl-NL"/>
            </w:rPr>
          </w:pPr>
          <w:hyperlink w:anchor="_Toc188454688" w:history="1">
            <w:r w:rsidRPr="00D3686E">
              <w:rPr>
                <w:rStyle w:val="Hyperlink"/>
                <w:rFonts w:cstheme="minorHAnsi"/>
                <w:noProof/>
              </w:rPr>
              <w:t>Circulair inkopen (Maatschappelijk Verantwoord Opdrachtgeven en Inkopen)</w:t>
            </w:r>
            <w:r>
              <w:rPr>
                <w:noProof/>
                <w:webHidden/>
              </w:rPr>
              <w:tab/>
            </w:r>
            <w:r>
              <w:rPr>
                <w:noProof/>
                <w:webHidden/>
              </w:rPr>
              <w:fldChar w:fldCharType="begin"/>
            </w:r>
            <w:r>
              <w:rPr>
                <w:noProof/>
                <w:webHidden/>
              </w:rPr>
              <w:instrText xml:space="preserve"> PAGEREF _Toc188454688 \h </w:instrText>
            </w:r>
            <w:r>
              <w:rPr>
                <w:noProof/>
                <w:webHidden/>
              </w:rPr>
            </w:r>
            <w:r>
              <w:rPr>
                <w:noProof/>
                <w:webHidden/>
              </w:rPr>
              <w:fldChar w:fldCharType="separate"/>
            </w:r>
            <w:r>
              <w:rPr>
                <w:noProof/>
                <w:webHidden/>
              </w:rPr>
              <w:t>4</w:t>
            </w:r>
            <w:r>
              <w:rPr>
                <w:noProof/>
                <w:webHidden/>
              </w:rPr>
              <w:fldChar w:fldCharType="end"/>
            </w:r>
          </w:hyperlink>
        </w:p>
        <w:p w14:paraId="74C09FD4" w14:textId="336F0E39" w:rsidR="004A620B" w:rsidRDefault="004A620B">
          <w:pPr>
            <w:pStyle w:val="Inhopg2"/>
            <w:tabs>
              <w:tab w:val="right" w:leader="dot" w:pos="9062"/>
            </w:tabs>
            <w:rPr>
              <w:rFonts w:eastAsiaTheme="minorEastAsia"/>
              <w:noProof/>
              <w:sz w:val="24"/>
              <w:szCs w:val="24"/>
              <w:lang w:eastAsia="nl-NL"/>
            </w:rPr>
          </w:pPr>
          <w:hyperlink w:anchor="_Toc188454689" w:history="1">
            <w:r w:rsidRPr="00D3686E">
              <w:rPr>
                <w:rStyle w:val="Hyperlink"/>
                <w:rFonts w:cstheme="minorHAnsi"/>
                <w:noProof/>
              </w:rPr>
              <w:t>Financiering</w:t>
            </w:r>
            <w:r>
              <w:rPr>
                <w:noProof/>
                <w:webHidden/>
              </w:rPr>
              <w:tab/>
            </w:r>
            <w:r>
              <w:rPr>
                <w:noProof/>
                <w:webHidden/>
              </w:rPr>
              <w:fldChar w:fldCharType="begin"/>
            </w:r>
            <w:r>
              <w:rPr>
                <w:noProof/>
                <w:webHidden/>
              </w:rPr>
              <w:instrText xml:space="preserve"> PAGEREF _Toc188454689 \h </w:instrText>
            </w:r>
            <w:r>
              <w:rPr>
                <w:noProof/>
                <w:webHidden/>
              </w:rPr>
            </w:r>
            <w:r>
              <w:rPr>
                <w:noProof/>
                <w:webHidden/>
              </w:rPr>
              <w:fldChar w:fldCharType="separate"/>
            </w:r>
            <w:r>
              <w:rPr>
                <w:noProof/>
                <w:webHidden/>
              </w:rPr>
              <w:t>5</w:t>
            </w:r>
            <w:r>
              <w:rPr>
                <w:noProof/>
                <w:webHidden/>
              </w:rPr>
              <w:fldChar w:fldCharType="end"/>
            </w:r>
          </w:hyperlink>
        </w:p>
        <w:p w14:paraId="1CC06B73" w14:textId="53C5BCB4" w:rsidR="004A620B" w:rsidRDefault="004A620B">
          <w:pPr>
            <w:pStyle w:val="Inhopg2"/>
            <w:tabs>
              <w:tab w:val="right" w:leader="dot" w:pos="9062"/>
            </w:tabs>
            <w:rPr>
              <w:rFonts w:eastAsiaTheme="minorEastAsia"/>
              <w:noProof/>
              <w:sz w:val="24"/>
              <w:szCs w:val="24"/>
              <w:lang w:eastAsia="nl-NL"/>
            </w:rPr>
          </w:pPr>
          <w:hyperlink w:anchor="_Toc188454690" w:history="1">
            <w:r w:rsidRPr="00D3686E">
              <w:rPr>
                <w:rStyle w:val="Hyperlink"/>
                <w:rFonts w:cstheme="minorHAnsi"/>
                <w:noProof/>
              </w:rPr>
              <w:t>Versnellingshuis Nederland Circulair!</w:t>
            </w:r>
            <w:r>
              <w:rPr>
                <w:noProof/>
                <w:webHidden/>
              </w:rPr>
              <w:tab/>
            </w:r>
            <w:r>
              <w:rPr>
                <w:noProof/>
                <w:webHidden/>
              </w:rPr>
              <w:fldChar w:fldCharType="begin"/>
            </w:r>
            <w:r>
              <w:rPr>
                <w:noProof/>
                <w:webHidden/>
              </w:rPr>
              <w:instrText xml:space="preserve"> PAGEREF _Toc188454690 \h </w:instrText>
            </w:r>
            <w:r>
              <w:rPr>
                <w:noProof/>
                <w:webHidden/>
              </w:rPr>
            </w:r>
            <w:r>
              <w:rPr>
                <w:noProof/>
                <w:webHidden/>
              </w:rPr>
              <w:fldChar w:fldCharType="separate"/>
            </w:r>
            <w:r>
              <w:rPr>
                <w:noProof/>
                <w:webHidden/>
              </w:rPr>
              <w:t>6</w:t>
            </w:r>
            <w:r>
              <w:rPr>
                <w:noProof/>
                <w:webHidden/>
              </w:rPr>
              <w:fldChar w:fldCharType="end"/>
            </w:r>
          </w:hyperlink>
        </w:p>
        <w:p w14:paraId="1CE6CFC1" w14:textId="6C36F994" w:rsidR="004A620B" w:rsidRDefault="004A620B">
          <w:pPr>
            <w:pStyle w:val="Inhopg1"/>
            <w:tabs>
              <w:tab w:val="left" w:pos="720"/>
              <w:tab w:val="right" w:leader="dot" w:pos="9062"/>
            </w:tabs>
            <w:rPr>
              <w:rFonts w:eastAsiaTheme="minorEastAsia"/>
              <w:noProof/>
              <w:sz w:val="24"/>
              <w:szCs w:val="24"/>
              <w:lang w:eastAsia="nl-NL"/>
            </w:rPr>
          </w:pPr>
          <w:hyperlink w:anchor="_Toc188454691" w:history="1">
            <w:r w:rsidRPr="00D3686E">
              <w:rPr>
                <w:rStyle w:val="Hyperlink"/>
                <w:rFonts w:cstheme="minorHAnsi"/>
                <w:noProof/>
              </w:rPr>
              <w:t>10.</w:t>
            </w:r>
            <w:r>
              <w:rPr>
                <w:rFonts w:eastAsiaTheme="minorEastAsia"/>
                <w:noProof/>
                <w:sz w:val="24"/>
                <w:szCs w:val="24"/>
                <w:lang w:eastAsia="nl-NL"/>
              </w:rPr>
              <w:tab/>
            </w:r>
            <w:r w:rsidRPr="00D3686E">
              <w:rPr>
                <w:rStyle w:val="Hyperlink"/>
                <w:rFonts w:cstheme="minorHAnsi"/>
                <w:noProof/>
              </w:rPr>
              <w:t>Uitgebreide producenten verantwoordelijkheid (UPV)</w:t>
            </w:r>
            <w:r>
              <w:rPr>
                <w:noProof/>
                <w:webHidden/>
              </w:rPr>
              <w:tab/>
            </w:r>
            <w:r>
              <w:rPr>
                <w:noProof/>
                <w:webHidden/>
              </w:rPr>
              <w:fldChar w:fldCharType="begin"/>
            </w:r>
            <w:r>
              <w:rPr>
                <w:noProof/>
                <w:webHidden/>
              </w:rPr>
              <w:instrText xml:space="preserve"> PAGEREF _Toc188454691 \h </w:instrText>
            </w:r>
            <w:r>
              <w:rPr>
                <w:noProof/>
                <w:webHidden/>
              </w:rPr>
            </w:r>
            <w:r>
              <w:rPr>
                <w:noProof/>
                <w:webHidden/>
              </w:rPr>
              <w:fldChar w:fldCharType="separate"/>
            </w:r>
            <w:r>
              <w:rPr>
                <w:noProof/>
                <w:webHidden/>
              </w:rPr>
              <w:t>6</w:t>
            </w:r>
            <w:r>
              <w:rPr>
                <w:noProof/>
                <w:webHidden/>
              </w:rPr>
              <w:fldChar w:fldCharType="end"/>
            </w:r>
          </w:hyperlink>
        </w:p>
        <w:p w14:paraId="5DBCE2B2" w14:textId="66CBA66A" w:rsidR="004A620B" w:rsidRDefault="004A620B">
          <w:pPr>
            <w:pStyle w:val="Inhopg2"/>
            <w:tabs>
              <w:tab w:val="right" w:leader="dot" w:pos="9062"/>
            </w:tabs>
            <w:rPr>
              <w:rFonts w:eastAsiaTheme="minorEastAsia"/>
              <w:noProof/>
              <w:sz w:val="24"/>
              <w:szCs w:val="24"/>
              <w:lang w:eastAsia="nl-NL"/>
            </w:rPr>
          </w:pPr>
          <w:hyperlink w:anchor="_Toc188454692" w:history="1">
            <w:r w:rsidRPr="00D3686E">
              <w:rPr>
                <w:rStyle w:val="Hyperlink"/>
                <w:rFonts w:cstheme="minorHAnsi"/>
                <w:noProof/>
              </w:rPr>
              <w:t>Doorontwikkeling UPV instrument (algemeen)</w:t>
            </w:r>
            <w:r>
              <w:rPr>
                <w:noProof/>
                <w:webHidden/>
              </w:rPr>
              <w:tab/>
            </w:r>
            <w:r>
              <w:rPr>
                <w:noProof/>
                <w:webHidden/>
              </w:rPr>
              <w:fldChar w:fldCharType="begin"/>
            </w:r>
            <w:r>
              <w:rPr>
                <w:noProof/>
                <w:webHidden/>
              </w:rPr>
              <w:instrText xml:space="preserve"> PAGEREF _Toc188454692 \h </w:instrText>
            </w:r>
            <w:r>
              <w:rPr>
                <w:noProof/>
                <w:webHidden/>
              </w:rPr>
            </w:r>
            <w:r>
              <w:rPr>
                <w:noProof/>
                <w:webHidden/>
              </w:rPr>
              <w:fldChar w:fldCharType="separate"/>
            </w:r>
            <w:r>
              <w:rPr>
                <w:noProof/>
                <w:webHidden/>
              </w:rPr>
              <w:t>6</w:t>
            </w:r>
            <w:r>
              <w:rPr>
                <w:noProof/>
                <w:webHidden/>
              </w:rPr>
              <w:fldChar w:fldCharType="end"/>
            </w:r>
          </w:hyperlink>
        </w:p>
        <w:p w14:paraId="3251C0B9" w14:textId="25D48D29" w:rsidR="004A620B" w:rsidRDefault="004A620B">
          <w:pPr>
            <w:pStyle w:val="Inhopg2"/>
            <w:tabs>
              <w:tab w:val="right" w:leader="dot" w:pos="9062"/>
            </w:tabs>
            <w:rPr>
              <w:rFonts w:eastAsiaTheme="minorEastAsia"/>
              <w:noProof/>
              <w:sz w:val="24"/>
              <w:szCs w:val="24"/>
              <w:lang w:eastAsia="nl-NL"/>
            </w:rPr>
          </w:pPr>
          <w:hyperlink w:anchor="_Toc188454693" w:history="1">
            <w:r w:rsidRPr="00D3686E">
              <w:rPr>
                <w:rStyle w:val="Hyperlink"/>
                <w:rFonts w:cstheme="minorHAnsi"/>
                <w:noProof/>
              </w:rPr>
              <w:t>UPV Batterijen</w:t>
            </w:r>
            <w:r>
              <w:rPr>
                <w:noProof/>
                <w:webHidden/>
              </w:rPr>
              <w:tab/>
            </w:r>
            <w:r>
              <w:rPr>
                <w:noProof/>
                <w:webHidden/>
              </w:rPr>
              <w:fldChar w:fldCharType="begin"/>
            </w:r>
            <w:r>
              <w:rPr>
                <w:noProof/>
                <w:webHidden/>
              </w:rPr>
              <w:instrText xml:space="preserve"> PAGEREF _Toc188454693 \h </w:instrText>
            </w:r>
            <w:r>
              <w:rPr>
                <w:noProof/>
                <w:webHidden/>
              </w:rPr>
            </w:r>
            <w:r>
              <w:rPr>
                <w:noProof/>
                <w:webHidden/>
              </w:rPr>
              <w:fldChar w:fldCharType="separate"/>
            </w:r>
            <w:r>
              <w:rPr>
                <w:noProof/>
                <w:webHidden/>
              </w:rPr>
              <w:t>6</w:t>
            </w:r>
            <w:r>
              <w:rPr>
                <w:noProof/>
                <w:webHidden/>
              </w:rPr>
              <w:fldChar w:fldCharType="end"/>
            </w:r>
          </w:hyperlink>
        </w:p>
        <w:p w14:paraId="055B4EEE" w14:textId="25D0EAB1" w:rsidR="004A620B" w:rsidRDefault="004A620B">
          <w:pPr>
            <w:pStyle w:val="Inhopg2"/>
            <w:tabs>
              <w:tab w:val="right" w:leader="dot" w:pos="9062"/>
            </w:tabs>
            <w:rPr>
              <w:rFonts w:eastAsiaTheme="minorEastAsia"/>
              <w:noProof/>
              <w:sz w:val="24"/>
              <w:szCs w:val="24"/>
              <w:lang w:eastAsia="nl-NL"/>
            </w:rPr>
          </w:pPr>
          <w:hyperlink w:anchor="_Toc188454694" w:history="1">
            <w:r w:rsidRPr="00D3686E">
              <w:rPr>
                <w:rStyle w:val="Hyperlink"/>
                <w:rFonts w:cstheme="minorHAnsi"/>
                <w:noProof/>
              </w:rPr>
              <w:t>UPV Luiers</w:t>
            </w:r>
            <w:r>
              <w:rPr>
                <w:noProof/>
                <w:webHidden/>
              </w:rPr>
              <w:tab/>
            </w:r>
            <w:r>
              <w:rPr>
                <w:noProof/>
                <w:webHidden/>
              </w:rPr>
              <w:fldChar w:fldCharType="begin"/>
            </w:r>
            <w:r>
              <w:rPr>
                <w:noProof/>
                <w:webHidden/>
              </w:rPr>
              <w:instrText xml:space="preserve"> PAGEREF _Toc188454694 \h </w:instrText>
            </w:r>
            <w:r>
              <w:rPr>
                <w:noProof/>
                <w:webHidden/>
              </w:rPr>
            </w:r>
            <w:r>
              <w:rPr>
                <w:noProof/>
                <w:webHidden/>
              </w:rPr>
              <w:fldChar w:fldCharType="separate"/>
            </w:r>
            <w:r>
              <w:rPr>
                <w:noProof/>
                <w:webHidden/>
              </w:rPr>
              <w:t>6</w:t>
            </w:r>
            <w:r>
              <w:rPr>
                <w:noProof/>
                <w:webHidden/>
              </w:rPr>
              <w:fldChar w:fldCharType="end"/>
            </w:r>
          </w:hyperlink>
        </w:p>
        <w:p w14:paraId="1AEFAC26" w14:textId="557D762D" w:rsidR="004A620B" w:rsidRDefault="004A620B">
          <w:pPr>
            <w:pStyle w:val="Inhopg2"/>
            <w:tabs>
              <w:tab w:val="right" w:leader="dot" w:pos="9062"/>
            </w:tabs>
            <w:rPr>
              <w:rFonts w:eastAsiaTheme="minorEastAsia"/>
              <w:noProof/>
              <w:sz w:val="24"/>
              <w:szCs w:val="24"/>
              <w:lang w:eastAsia="nl-NL"/>
            </w:rPr>
          </w:pPr>
          <w:hyperlink w:anchor="_Toc188454695" w:history="1">
            <w:r w:rsidRPr="00D3686E">
              <w:rPr>
                <w:rStyle w:val="Hyperlink"/>
                <w:rFonts w:cstheme="minorHAnsi"/>
                <w:noProof/>
              </w:rPr>
              <w:t>UPV textiel</w:t>
            </w:r>
            <w:r>
              <w:rPr>
                <w:noProof/>
                <w:webHidden/>
              </w:rPr>
              <w:tab/>
            </w:r>
            <w:r>
              <w:rPr>
                <w:noProof/>
                <w:webHidden/>
              </w:rPr>
              <w:fldChar w:fldCharType="begin"/>
            </w:r>
            <w:r>
              <w:rPr>
                <w:noProof/>
                <w:webHidden/>
              </w:rPr>
              <w:instrText xml:space="preserve"> PAGEREF _Toc188454695 \h </w:instrText>
            </w:r>
            <w:r>
              <w:rPr>
                <w:noProof/>
                <w:webHidden/>
              </w:rPr>
            </w:r>
            <w:r>
              <w:rPr>
                <w:noProof/>
                <w:webHidden/>
              </w:rPr>
              <w:fldChar w:fldCharType="separate"/>
            </w:r>
            <w:r>
              <w:rPr>
                <w:noProof/>
                <w:webHidden/>
              </w:rPr>
              <w:t>6</w:t>
            </w:r>
            <w:r>
              <w:rPr>
                <w:noProof/>
                <w:webHidden/>
              </w:rPr>
              <w:fldChar w:fldCharType="end"/>
            </w:r>
          </w:hyperlink>
        </w:p>
        <w:p w14:paraId="77ABDD4E" w14:textId="25EF66C2" w:rsidR="004A620B" w:rsidRDefault="004A620B">
          <w:pPr>
            <w:pStyle w:val="Inhopg2"/>
            <w:tabs>
              <w:tab w:val="right" w:leader="dot" w:pos="9062"/>
            </w:tabs>
            <w:rPr>
              <w:rFonts w:eastAsiaTheme="minorEastAsia"/>
              <w:noProof/>
              <w:sz w:val="24"/>
              <w:szCs w:val="24"/>
              <w:lang w:eastAsia="nl-NL"/>
            </w:rPr>
          </w:pPr>
          <w:hyperlink w:anchor="_Toc188454696" w:history="1">
            <w:r w:rsidRPr="00D3686E">
              <w:rPr>
                <w:rStyle w:val="Hyperlink"/>
                <w:rFonts w:cstheme="minorHAnsi"/>
                <w:noProof/>
              </w:rPr>
              <w:t>UPV – AVV’s voor elektr(on)ische apparatuur, auto’s en vlakglas</w:t>
            </w:r>
            <w:r>
              <w:rPr>
                <w:noProof/>
                <w:webHidden/>
              </w:rPr>
              <w:tab/>
            </w:r>
            <w:r>
              <w:rPr>
                <w:noProof/>
                <w:webHidden/>
              </w:rPr>
              <w:fldChar w:fldCharType="begin"/>
            </w:r>
            <w:r>
              <w:rPr>
                <w:noProof/>
                <w:webHidden/>
              </w:rPr>
              <w:instrText xml:space="preserve"> PAGEREF _Toc188454696 \h </w:instrText>
            </w:r>
            <w:r>
              <w:rPr>
                <w:noProof/>
                <w:webHidden/>
              </w:rPr>
            </w:r>
            <w:r>
              <w:rPr>
                <w:noProof/>
                <w:webHidden/>
              </w:rPr>
              <w:fldChar w:fldCharType="separate"/>
            </w:r>
            <w:r>
              <w:rPr>
                <w:noProof/>
                <w:webHidden/>
              </w:rPr>
              <w:t>7</w:t>
            </w:r>
            <w:r>
              <w:rPr>
                <w:noProof/>
                <w:webHidden/>
              </w:rPr>
              <w:fldChar w:fldCharType="end"/>
            </w:r>
          </w:hyperlink>
        </w:p>
        <w:p w14:paraId="1755FFAF" w14:textId="48494D70" w:rsidR="004A620B" w:rsidRDefault="004A620B">
          <w:pPr>
            <w:pStyle w:val="Inhopg1"/>
            <w:tabs>
              <w:tab w:val="left" w:pos="720"/>
              <w:tab w:val="right" w:leader="dot" w:pos="9062"/>
            </w:tabs>
            <w:rPr>
              <w:rFonts w:eastAsiaTheme="minorEastAsia"/>
              <w:noProof/>
              <w:sz w:val="24"/>
              <w:szCs w:val="24"/>
              <w:lang w:eastAsia="nl-NL"/>
            </w:rPr>
          </w:pPr>
          <w:hyperlink w:anchor="_Toc188454697" w:history="1">
            <w:r w:rsidRPr="00D3686E">
              <w:rPr>
                <w:rStyle w:val="Hyperlink"/>
                <w:rFonts w:cstheme="minorHAnsi"/>
                <w:noProof/>
              </w:rPr>
              <w:t>11.</w:t>
            </w:r>
            <w:r>
              <w:rPr>
                <w:rFonts w:eastAsiaTheme="minorEastAsia"/>
                <w:noProof/>
                <w:sz w:val="24"/>
                <w:szCs w:val="24"/>
                <w:lang w:eastAsia="nl-NL"/>
              </w:rPr>
              <w:tab/>
            </w:r>
            <w:r w:rsidRPr="00D3686E">
              <w:rPr>
                <w:rStyle w:val="Hyperlink"/>
                <w:rFonts w:cstheme="minorHAnsi"/>
                <w:noProof/>
              </w:rPr>
              <w:t>Afval- en grondstoffen</w:t>
            </w:r>
            <w:r>
              <w:rPr>
                <w:noProof/>
                <w:webHidden/>
              </w:rPr>
              <w:tab/>
            </w:r>
            <w:r>
              <w:rPr>
                <w:noProof/>
                <w:webHidden/>
              </w:rPr>
              <w:fldChar w:fldCharType="begin"/>
            </w:r>
            <w:r>
              <w:rPr>
                <w:noProof/>
                <w:webHidden/>
              </w:rPr>
              <w:instrText xml:space="preserve"> PAGEREF _Toc188454697 \h </w:instrText>
            </w:r>
            <w:r>
              <w:rPr>
                <w:noProof/>
                <w:webHidden/>
              </w:rPr>
            </w:r>
            <w:r>
              <w:rPr>
                <w:noProof/>
                <w:webHidden/>
              </w:rPr>
              <w:fldChar w:fldCharType="separate"/>
            </w:r>
            <w:r>
              <w:rPr>
                <w:noProof/>
                <w:webHidden/>
              </w:rPr>
              <w:t>7</w:t>
            </w:r>
            <w:r>
              <w:rPr>
                <w:noProof/>
                <w:webHidden/>
              </w:rPr>
              <w:fldChar w:fldCharType="end"/>
            </w:r>
          </w:hyperlink>
        </w:p>
        <w:p w14:paraId="593EAA46" w14:textId="7DB8C119" w:rsidR="004A620B" w:rsidRDefault="004A620B">
          <w:pPr>
            <w:pStyle w:val="Inhopg2"/>
            <w:tabs>
              <w:tab w:val="right" w:leader="dot" w:pos="9062"/>
            </w:tabs>
            <w:rPr>
              <w:rFonts w:eastAsiaTheme="minorEastAsia"/>
              <w:noProof/>
              <w:sz w:val="24"/>
              <w:szCs w:val="24"/>
              <w:lang w:eastAsia="nl-NL"/>
            </w:rPr>
          </w:pPr>
          <w:hyperlink w:anchor="_Toc188454698" w:history="1">
            <w:r w:rsidRPr="00D3686E">
              <w:rPr>
                <w:rStyle w:val="Hyperlink"/>
                <w:rFonts w:cstheme="minorHAnsi"/>
                <w:noProof/>
              </w:rPr>
              <w:t>Afvalinzameling</w:t>
            </w:r>
            <w:r>
              <w:rPr>
                <w:noProof/>
                <w:webHidden/>
              </w:rPr>
              <w:tab/>
            </w:r>
            <w:r>
              <w:rPr>
                <w:noProof/>
                <w:webHidden/>
              </w:rPr>
              <w:fldChar w:fldCharType="begin"/>
            </w:r>
            <w:r>
              <w:rPr>
                <w:noProof/>
                <w:webHidden/>
              </w:rPr>
              <w:instrText xml:space="preserve"> PAGEREF _Toc188454698 \h </w:instrText>
            </w:r>
            <w:r>
              <w:rPr>
                <w:noProof/>
                <w:webHidden/>
              </w:rPr>
            </w:r>
            <w:r>
              <w:rPr>
                <w:noProof/>
                <w:webHidden/>
              </w:rPr>
              <w:fldChar w:fldCharType="separate"/>
            </w:r>
            <w:r>
              <w:rPr>
                <w:noProof/>
                <w:webHidden/>
              </w:rPr>
              <w:t>7</w:t>
            </w:r>
            <w:r>
              <w:rPr>
                <w:noProof/>
                <w:webHidden/>
              </w:rPr>
              <w:fldChar w:fldCharType="end"/>
            </w:r>
          </w:hyperlink>
        </w:p>
        <w:p w14:paraId="54172721" w14:textId="79DF0F2F" w:rsidR="004A620B" w:rsidRDefault="004A620B">
          <w:pPr>
            <w:pStyle w:val="Inhopg2"/>
            <w:tabs>
              <w:tab w:val="right" w:leader="dot" w:pos="9062"/>
            </w:tabs>
            <w:rPr>
              <w:rFonts w:eastAsiaTheme="minorEastAsia"/>
              <w:noProof/>
              <w:sz w:val="24"/>
              <w:szCs w:val="24"/>
              <w:lang w:eastAsia="nl-NL"/>
            </w:rPr>
          </w:pPr>
          <w:hyperlink w:anchor="_Toc188454699" w:history="1">
            <w:r w:rsidRPr="00D3686E">
              <w:rPr>
                <w:rStyle w:val="Hyperlink"/>
                <w:rFonts w:cstheme="minorHAnsi"/>
                <w:noProof/>
              </w:rPr>
              <w:t>Afvalstof of niet-afvalstof</w:t>
            </w:r>
            <w:r>
              <w:rPr>
                <w:noProof/>
                <w:webHidden/>
              </w:rPr>
              <w:tab/>
            </w:r>
            <w:r>
              <w:rPr>
                <w:noProof/>
                <w:webHidden/>
              </w:rPr>
              <w:fldChar w:fldCharType="begin"/>
            </w:r>
            <w:r>
              <w:rPr>
                <w:noProof/>
                <w:webHidden/>
              </w:rPr>
              <w:instrText xml:space="preserve"> PAGEREF _Toc188454699 \h </w:instrText>
            </w:r>
            <w:r>
              <w:rPr>
                <w:noProof/>
                <w:webHidden/>
              </w:rPr>
            </w:r>
            <w:r>
              <w:rPr>
                <w:noProof/>
                <w:webHidden/>
              </w:rPr>
              <w:fldChar w:fldCharType="separate"/>
            </w:r>
            <w:r>
              <w:rPr>
                <w:noProof/>
                <w:webHidden/>
              </w:rPr>
              <w:t>8</w:t>
            </w:r>
            <w:r>
              <w:rPr>
                <w:noProof/>
                <w:webHidden/>
              </w:rPr>
              <w:fldChar w:fldCharType="end"/>
            </w:r>
          </w:hyperlink>
        </w:p>
        <w:p w14:paraId="174505D1" w14:textId="5136092A" w:rsidR="004A620B" w:rsidRDefault="004A620B">
          <w:pPr>
            <w:pStyle w:val="Inhopg2"/>
            <w:tabs>
              <w:tab w:val="right" w:leader="dot" w:pos="9062"/>
            </w:tabs>
            <w:rPr>
              <w:rFonts w:eastAsiaTheme="minorEastAsia"/>
              <w:noProof/>
              <w:sz w:val="24"/>
              <w:szCs w:val="24"/>
              <w:lang w:eastAsia="nl-NL"/>
            </w:rPr>
          </w:pPr>
          <w:hyperlink w:anchor="_Toc188454700" w:history="1">
            <w:r w:rsidRPr="00D3686E">
              <w:rPr>
                <w:rStyle w:val="Hyperlink"/>
                <w:rFonts w:cstheme="minorHAnsi"/>
                <w:noProof/>
              </w:rPr>
              <w:t>Afvalverbrandingsinstallaties (AVI’s)</w:t>
            </w:r>
            <w:r>
              <w:rPr>
                <w:noProof/>
                <w:webHidden/>
              </w:rPr>
              <w:tab/>
            </w:r>
            <w:r>
              <w:rPr>
                <w:noProof/>
                <w:webHidden/>
              </w:rPr>
              <w:fldChar w:fldCharType="begin"/>
            </w:r>
            <w:r>
              <w:rPr>
                <w:noProof/>
                <w:webHidden/>
              </w:rPr>
              <w:instrText xml:space="preserve"> PAGEREF _Toc188454700 \h </w:instrText>
            </w:r>
            <w:r>
              <w:rPr>
                <w:noProof/>
                <w:webHidden/>
              </w:rPr>
            </w:r>
            <w:r>
              <w:rPr>
                <w:noProof/>
                <w:webHidden/>
              </w:rPr>
              <w:fldChar w:fldCharType="separate"/>
            </w:r>
            <w:r>
              <w:rPr>
                <w:noProof/>
                <w:webHidden/>
              </w:rPr>
              <w:t>8</w:t>
            </w:r>
            <w:r>
              <w:rPr>
                <w:noProof/>
                <w:webHidden/>
              </w:rPr>
              <w:fldChar w:fldCharType="end"/>
            </w:r>
          </w:hyperlink>
        </w:p>
        <w:p w14:paraId="4DFCDAD2" w14:textId="2A8BC62A" w:rsidR="004A620B" w:rsidRDefault="004A620B">
          <w:pPr>
            <w:pStyle w:val="Inhopg2"/>
            <w:tabs>
              <w:tab w:val="right" w:leader="dot" w:pos="9062"/>
            </w:tabs>
            <w:rPr>
              <w:rFonts w:eastAsiaTheme="minorEastAsia"/>
              <w:noProof/>
              <w:sz w:val="24"/>
              <w:szCs w:val="24"/>
              <w:lang w:eastAsia="nl-NL"/>
            </w:rPr>
          </w:pPr>
          <w:hyperlink w:anchor="_Toc188454701" w:history="1">
            <w:r w:rsidRPr="00D3686E">
              <w:rPr>
                <w:rStyle w:val="Hyperlink"/>
                <w:rFonts w:cstheme="minorHAnsi"/>
                <w:noProof/>
              </w:rPr>
              <w:t>VANG-HHA</w:t>
            </w:r>
            <w:r>
              <w:rPr>
                <w:noProof/>
                <w:webHidden/>
              </w:rPr>
              <w:tab/>
            </w:r>
            <w:r>
              <w:rPr>
                <w:noProof/>
                <w:webHidden/>
              </w:rPr>
              <w:fldChar w:fldCharType="begin"/>
            </w:r>
            <w:r>
              <w:rPr>
                <w:noProof/>
                <w:webHidden/>
              </w:rPr>
              <w:instrText xml:space="preserve"> PAGEREF _Toc188454701 \h </w:instrText>
            </w:r>
            <w:r>
              <w:rPr>
                <w:noProof/>
                <w:webHidden/>
              </w:rPr>
            </w:r>
            <w:r>
              <w:rPr>
                <w:noProof/>
                <w:webHidden/>
              </w:rPr>
              <w:fldChar w:fldCharType="separate"/>
            </w:r>
            <w:r>
              <w:rPr>
                <w:noProof/>
                <w:webHidden/>
              </w:rPr>
              <w:t>8</w:t>
            </w:r>
            <w:r>
              <w:rPr>
                <w:noProof/>
                <w:webHidden/>
              </w:rPr>
              <w:fldChar w:fldCharType="end"/>
            </w:r>
          </w:hyperlink>
        </w:p>
        <w:p w14:paraId="78639775" w14:textId="10A46CBD" w:rsidR="004A620B" w:rsidRDefault="004A620B">
          <w:pPr>
            <w:pStyle w:val="Inhopg3"/>
            <w:tabs>
              <w:tab w:val="right" w:leader="dot" w:pos="9062"/>
            </w:tabs>
            <w:rPr>
              <w:rFonts w:eastAsiaTheme="minorEastAsia"/>
              <w:noProof/>
              <w:sz w:val="24"/>
              <w:szCs w:val="24"/>
              <w:lang w:eastAsia="nl-NL"/>
            </w:rPr>
          </w:pPr>
          <w:hyperlink w:anchor="_Toc188454702" w:history="1">
            <w:r w:rsidRPr="00D3686E">
              <w:rPr>
                <w:rStyle w:val="Hyperlink"/>
                <w:rFonts w:cstheme="minorHAnsi"/>
                <w:noProof/>
              </w:rPr>
              <w:t>Nieuw uitvoeringsprogramma VANG</w:t>
            </w:r>
            <w:r>
              <w:rPr>
                <w:noProof/>
                <w:webHidden/>
              </w:rPr>
              <w:tab/>
            </w:r>
            <w:r>
              <w:rPr>
                <w:noProof/>
                <w:webHidden/>
              </w:rPr>
              <w:fldChar w:fldCharType="begin"/>
            </w:r>
            <w:r>
              <w:rPr>
                <w:noProof/>
                <w:webHidden/>
              </w:rPr>
              <w:instrText xml:space="preserve"> PAGEREF _Toc188454702 \h </w:instrText>
            </w:r>
            <w:r>
              <w:rPr>
                <w:noProof/>
                <w:webHidden/>
              </w:rPr>
            </w:r>
            <w:r>
              <w:rPr>
                <w:noProof/>
                <w:webHidden/>
              </w:rPr>
              <w:fldChar w:fldCharType="separate"/>
            </w:r>
            <w:r>
              <w:rPr>
                <w:noProof/>
                <w:webHidden/>
              </w:rPr>
              <w:t>8</w:t>
            </w:r>
            <w:r>
              <w:rPr>
                <w:noProof/>
                <w:webHidden/>
              </w:rPr>
              <w:fldChar w:fldCharType="end"/>
            </w:r>
          </w:hyperlink>
        </w:p>
        <w:p w14:paraId="1FB6564C" w14:textId="0513197C" w:rsidR="004A620B" w:rsidRDefault="004A620B">
          <w:pPr>
            <w:pStyle w:val="Inhopg3"/>
            <w:tabs>
              <w:tab w:val="right" w:leader="dot" w:pos="9062"/>
            </w:tabs>
            <w:rPr>
              <w:rFonts w:eastAsiaTheme="minorEastAsia"/>
              <w:noProof/>
              <w:sz w:val="24"/>
              <w:szCs w:val="24"/>
              <w:lang w:eastAsia="nl-NL"/>
            </w:rPr>
          </w:pPr>
          <w:hyperlink w:anchor="_Toc188454703" w:history="1">
            <w:r w:rsidRPr="00D3686E">
              <w:rPr>
                <w:rStyle w:val="Hyperlink"/>
                <w:rFonts w:cstheme="minorHAnsi"/>
                <w:noProof/>
              </w:rPr>
              <w:t>VANG-academies voor gft-afval, PMD en textiel</w:t>
            </w:r>
            <w:r>
              <w:rPr>
                <w:noProof/>
                <w:webHidden/>
              </w:rPr>
              <w:tab/>
            </w:r>
            <w:r>
              <w:rPr>
                <w:noProof/>
                <w:webHidden/>
              </w:rPr>
              <w:fldChar w:fldCharType="begin"/>
            </w:r>
            <w:r>
              <w:rPr>
                <w:noProof/>
                <w:webHidden/>
              </w:rPr>
              <w:instrText xml:space="preserve"> PAGEREF _Toc188454703 \h </w:instrText>
            </w:r>
            <w:r>
              <w:rPr>
                <w:noProof/>
                <w:webHidden/>
              </w:rPr>
            </w:r>
            <w:r>
              <w:rPr>
                <w:noProof/>
                <w:webHidden/>
              </w:rPr>
              <w:fldChar w:fldCharType="separate"/>
            </w:r>
            <w:r>
              <w:rPr>
                <w:noProof/>
                <w:webHidden/>
              </w:rPr>
              <w:t>9</w:t>
            </w:r>
            <w:r>
              <w:rPr>
                <w:noProof/>
                <w:webHidden/>
              </w:rPr>
              <w:fldChar w:fldCharType="end"/>
            </w:r>
          </w:hyperlink>
        </w:p>
        <w:p w14:paraId="31195F94" w14:textId="6233B4AB" w:rsidR="004A620B" w:rsidRDefault="004A620B">
          <w:pPr>
            <w:pStyle w:val="Inhopg3"/>
            <w:tabs>
              <w:tab w:val="right" w:leader="dot" w:pos="9062"/>
            </w:tabs>
            <w:rPr>
              <w:rFonts w:eastAsiaTheme="minorEastAsia"/>
              <w:noProof/>
              <w:sz w:val="24"/>
              <w:szCs w:val="24"/>
              <w:lang w:eastAsia="nl-NL"/>
            </w:rPr>
          </w:pPr>
          <w:hyperlink w:anchor="_Toc188454704" w:history="1">
            <w:r w:rsidRPr="00D3686E">
              <w:rPr>
                <w:rStyle w:val="Hyperlink"/>
                <w:rFonts w:cstheme="minorHAnsi"/>
                <w:noProof/>
              </w:rPr>
              <w:t>Gft-afval of textielcongres (vanuit VANG-HHA)</w:t>
            </w:r>
            <w:r>
              <w:rPr>
                <w:noProof/>
                <w:webHidden/>
              </w:rPr>
              <w:tab/>
            </w:r>
            <w:r>
              <w:rPr>
                <w:noProof/>
                <w:webHidden/>
              </w:rPr>
              <w:fldChar w:fldCharType="begin"/>
            </w:r>
            <w:r>
              <w:rPr>
                <w:noProof/>
                <w:webHidden/>
              </w:rPr>
              <w:instrText xml:space="preserve"> PAGEREF _Toc188454704 \h </w:instrText>
            </w:r>
            <w:r>
              <w:rPr>
                <w:noProof/>
                <w:webHidden/>
              </w:rPr>
            </w:r>
            <w:r>
              <w:rPr>
                <w:noProof/>
                <w:webHidden/>
              </w:rPr>
              <w:fldChar w:fldCharType="separate"/>
            </w:r>
            <w:r>
              <w:rPr>
                <w:noProof/>
                <w:webHidden/>
              </w:rPr>
              <w:t>9</w:t>
            </w:r>
            <w:r>
              <w:rPr>
                <w:noProof/>
                <w:webHidden/>
              </w:rPr>
              <w:fldChar w:fldCharType="end"/>
            </w:r>
          </w:hyperlink>
        </w:p>
        <w:p w14:paraId="35746C8F" w14:textId="3DB985E1" w:rsidR="004A620B" w:rsidRDefault="004A620B">
          <w:pPr>
            <w:pStyle w:val="Inhopg3"/>
            <w:tabs>
              <w:tab w:val="right" w:leader="dot" w:pos="9062"/>
            </w:tabs>
            <w:rPr>
              <w:rFonts w:eastAsiaTheme="minorEastAsia"/>
              <w:noProof/>
              <w:sz w:val="24"/>
              <w:szCs w:val="24"/>
              <w:lang w:eastAsia="nl-NL"/>
            </w:rPr>
          </w:pPr>
          <w:hyperlink w:anchor="_Toc188454705" w:history="1">
            <w:r w:rsidRPr="00D3686E">
              <w:rPr>
                <w:rStyle w:val="Hyperlink"/>
                <w:rFonts w:cstheme="minorHAnsi"/>
                <w:noProof/>
              </w:rPr>
              <w:t>Regiobijeenkomsten rond Circulaire Ambachtscentra</w:t>
            </w:r>
            <w:r>
              <w:rPr>
                <w:noProof/>
                <w:webHidden/>
              </w:rPr>
              <w:tab/>
            </w:r>
            <w:r>
              <w:rPr>
                <w:noProof/>
                <w:webHidden/>
              </w:rPr>
              <w:fldChar w:fldCharType="begin"/>
            </w:r>
            <w:r>
              <w:rPr>
                <w:noProof/>
                <w:webHidden/>
              </w:rPr>
              <w:instrText xml:space="preserve"> PAGEREF _Toc188454705 \h </w:instrText>
            </w:r>
            <w:r>
              <w:rPr>
                <w:noProof/>
                <w:webHidden/>
              </w:rPr>
            </w:r>
            <w:r>
              <w:rPr>
                <w:noProof/>
                <w:webHidden/>
              </w:rPr>
              <w:fldChar w:fldCharType="separate"/>
            </w:r>
            <w:r>
              <w:rPr>
                <w:noProof/>
                <w:webHidden/>
              </w:rPr>
              <w:t>9</w:t>
            </w:r>
            <w:r>
              <w:rPr>
                <w:noProof/>
                <w:webHidden/>
              </w:rPr>
              <w:fldChar w:fldCharType="end"/>
            </w:r>
          </w:hyperlink>
        </w:p>
        <w:p w14:paraId="4E7581D7" w14:textId="790DAA40" w:rsidR="004A620B" w:rsidRDefault="004A620B">
          <w:pPr>
            <w:pStyle w:val="Inhopg3"/>
            <w:tabs>
              <w:tab w:val="right" w:leader="dot" w:pos="9062"/>
            </w:tabs>
            <w:rPr>
              <w:rFonts w:eastAsiaTheme="minorEastAsia"/>
              <w:noProof/>
              <w:sz w:val="24"/>
              <w:szCs w:val="24"/>
              <w:lang w:eastAsia="nl-NL"/>
            </w:rPr>
          </w:pPr>
          <w:hyperlink w:anchor="_Toc188454706" w:history="1">
            <w:r w:rsidRPr="00D3686E">
              <w:rPr>
                <w:rStyle w:val="Hyperlink"/>
                <w:rFonts w:cstheme="minorHAnsi"/>
                <w:noProof/>
              </w:rPr>
              <w:t>Koplopergroep afvalpreventie</w:t>
            </w:r>
            <w:r>
              <w:rPr>
                <w:noProof/>
                <w:webHidden/>
              </w:rPr>
              <w:tab/>
            </w:r>
            <w:r>
              <w:rPr>
                <w:noProof/>
                <w:webHidden/>
              </w:rPr>
              <w:fldChar w:fldCharType="begin"/>
            </w:r>
            <w:r>
              <w:rPr>
                <w:noProof/>
                <w:webHidden/>
              </w:rPr>
              <w:instrText xml:space="preserve"> PAGEREF _Toc188454706 \h </w:instrText>
            </w:r>
            <w:r>
              <w:rPr>
                <w:noProof/>
                <w:webHidden/>
              </w:rPr>
            </w:r>
            <w:r>
              <w:rPr>
                <w:noProof/>
                <w:webHidden/>
              </w:rPr>
              <w:fldChar w:fldCharType="separate"/>
            </w:r>
            <w:r>
              <w:rPr>
                <w:noProof/>
                <w:webHidden/>
              </w:rPr>
              <w:t>9</w:t>
            </w:r>
            <w:r>
              <w:rPr>
                <w:noProof/>
                <w:webHidden/>
              </w:rPr>
              <w:fldChar w:fldCharType="end"/>
            </w:r>
          </w:hyperlink>
        </w:p>
        <w:p w14:paraId="0D02F16C" w14:textId="1CB627A2" w:rsidR="004A620B" w:rsidRDefault="004A620B">
          <w:pPr>
            <w:pStyle w:val="Inhopg2"/>
            <w:tabs>
              <w:tab w:val="right" w:leader="dot" w:pos="9062"/>
            </w:tabs>
            <w:rPr>
              <w:rFonts w:eastAsiaTheme="minorEastAsia"/>
              <w:noProof/>
              <w:sz w:val="24"/>
              <w:szCs w:val="24"/>
              <w:lang w:eastAsia="nl-NL"/>
            </w:rPr>
          </w:pPr>
          <w:hyperlink w:anchor="_Toc188454707" w:history="1">
            <w:r w:rsidRPr="00D3686E">
              <w:rPr>
                <w:rStyle w:val="Hyperlink"/>
                <w:rFonts w:cstheme="minorHAnsi"/>
                <w:noProof/>
              </w:rPr>
              <w:t>Werkprogramma storten</w:t>
            </w:r>
            <w:r>
              <w:rPr>
                <w:noProof/>
                <w:webHidden/>
              </w:rPr>
              <w:tab/>
            </w:r>
            <w:r>
              <w:rPr>
                <w:noProof/>
                <w:webHidden/>
              </w:rPr>
              <w:fldChar w:fldCharType="begin"/>
            </w:r>
            <w:r>
              <w:rPr>
                <w:noProof/>
                <w:webHidden/>
              </w:rPr>
              <w:instrText xml:space="preserve"> PAGEREF _Toc188454707 \h </w:instrText>
            </w:r>
            <w:r>
              <w:rPr>
                <w:noProof/>
                <w:webHidden/>
              </w:rPr>
            </w:r>
            <w:r>
              <w:rPr>
                <w:noProof/>
                <w:webHidden/>
              </w:rPr>
              <w:fldChar w:fldCharType="separate"/>
            </w:r>
            <w:r>
              <w:rPr>
                <w:noProof/>
                <w:webHidden/>
              </w:rPr>
              <w:t>9</w:t>
            </w:r>
            <w:r>
              <w:rPr>
                <w:noProof/>
                <w:webHidden/>
              </w:rPr>
              <w:fldChar w:fldCharType="end"/>
            </w:r>
          </w:hyperlink>
        </w:p>
        <w:p w14:paraId="44F46751" w14:textId="0DB8D8DC" w:rsidR="004A620B" w:rsidRDefault="004A620B">
          <w:pPr>
            <w:pStyle w:val="Inhopg1"/>
            <w:tabs>
              <w:tab w:val="left" w:pos="720"/>
              <w:tab w:val="right" w:leader="dot" w:pos="9062"/>
            </w:tabs>
            <w:rPr>
              <w:rFonts w:eastAsiaTheme="minorEastAsia"/>
              <w:noProof/>
              <w:sz w:val="24"/>
              <w:szCs w:val="24"/>
              <w:lang w:eastAsia="nl-NL"/>
            </w:rPr>
          </w:pPr>
          <w:hyperlink w:anchor="_Toc188454708" w:history="1">
            <w:r w:rsidRPr="00D3686E">
              <w:rPr>
                <w:rStyle w:val="Hyperlink"/>
                <w:rFonts w:cstheme="minorHAnsi"/>
                <w:noProof/>
              </w:rPr>
              <w:t>12.</w:t>
            </w:r>
            <w:r>
              <w:rPr>
                <w:rFonts w:eastAsiaTheme="minorEastAsia"/>
                <w:noProof/>
                <w:sz w:val="24"/>
                <w:szCs w:val="24"/>
                <w:lang w:eastAsia="nl-NL"/>
              </w:rPr>
              <w:tab/>
            </w:r>
            <w:r w:rsidRPr="00D3686E">
              <w:rPr>
                <w:rStyle w:val="Hyperlink"/>
                <w:rFonts w:cstheme="minorHAnsi"/>
                <w:noProof/>
              </w:rPr>
              <w:t>Bouw</w:t>
            </w:r>
            <w:r>
              <w:rPr>
                <w:noProof/>
                <w:webHidden/>
              </w:rPr>
              <w:tab/>
            </w:r>
            <w:r>
              <w:rPr>
                <w:noProof/>
                <w:webHidden/>
              </w:rPr>
              <w:fldChar w:fldCharType="begin"/>
            </w:r>
            <w:r>
              <w:rPr>
                <w:noProof/>
                <w:webHidden/>
              </w:rPr>
              <w:instrText xml:space="preserve"> PAGEREF _Toc188454708 \h </w:instrText>
            </w:r>
            <w:r>
              <w:rPr>
                <w:noProof/>
                <w:webHidden/>
              </w:rPr>
            </w:r>
            <w:r>
              <w:rPr>
                <w:noProof/>
                <w:webHidden/>
              </w:rPr>
              <w:fldChar w:fldCharType="separate"/>
            </w:r>
            <w:r>
              <w:rPr>
                <w:noProof/>
                <w:webHidden/>
              </w:rPr>
              <w:t>10</w:t>
            </w:r>
            <w:r>
              <w:rPr>
                <w:noProof/>
                <w:webHidden/>
              </w:rPr>
              <w:fldChar w:fldCharType="end"/>
            </w:r>
          </w:hyperlink>
        </w:p>
        <w:p w14:paraId="6F2C7945" w14:textId="2D9F2E13" w:rsidR="004A620B" w:rsidRDefault="004A620B">
          <w:pPr>
            <w:pStyle w:val="Inhopg2"/>
            <w:tabs>
              <w:tab w:val="right" w:leader="dot" w:pos="9062"/>
            </w:tabs>
            <w:rPr>
              <w:rFonts w:eastAsiaTheme="minorEastAsia"/>
              <w:noProof/>
              <w:sz w:val="24"/>
              <w:szCs w:val="24"/>
              <w:lang w:eastAsia="nl-NL"/>
            </w:rPr>
          </w:pPr>
          <w:hyperlink w:anchor="_Toc188454709" w:history="1">
            <w:r w:rsidRPr="00D3686E">
              <w:rPr>
                <w:rStyle w:val="Hyperlink"/>
                <w:rFonts w:cstheme="minorHAnsi"/>
                <w:noProof/>
              </w:rPr>
              <w:t>Transitieteam Bouw</w:t>
            </w:r>
            <w:r>
              <w:rPr>
                <w:noProof/>
                <w:webHidden/>
              </w:rPr>
              <w:tab/>
            </w:r>
            <w:r>
              <w:rPr>
                <w:noProof/>
                <w:webHidden/>
              </w:rPr>
              <w:fldChar w:fldCharType="begin"/>
            </w:r>
            <w:r>
              <w:rPr>
                <w:noProof/>
                <w:webHidden/>
              </w:rPr>
              <w:instrText xml:space="preserve"> PAGEREF _Toc188454709 \h </w:instrText>
            </w:r>
            <w:r>
              <w:rPr>
                <w:noProof/>
                <w:webHidden/>
              </w:rPr>
            </w:r>
            <w:r>
              <w:rPr>
                <w:noProof/>
                <w:webHidden/>
              </w:rPr>
              <w:fldChar w:fldCharType="separate"/>
            </w:r>
            <w:r>
              <w:rPr>
                <w:noProof/>
                <w:webHidden/>
              </w:rPr>
              <w:t>10</w:t>
            </w:r>
            <w:r>
              <w:rPr>
                <w:noProof/>
                <w:webHidden/>
              </w:rPr>
              <w:fldChar w:fldCharType="end"/>
            </w:r>
          </w:hyperlink>
        </w:p>
        <w:p w14:paraId="18354D05" w14:textId="1F1ED38E" w:rsidR="004A620B" w:rsidRDefault="004A620B">
          <w:pPr>
            <w:pStyle w:val="Inhopg2"/>
            <w:tabs>
              <w:tab w:val="right" w:leader="dot" w:pos="9062"/>
            </w:tabs>
            <w:rPr>
              <w:rFonts w:eastAsiaTheme="minorEastAsia"/>
              <w:noProof/>
              <w:sz w:val="24"/>
              <w:szCs w:val="24"/>
              <w:lang w:eastAsia="nl-NL"/>
            </w:rPr>
          </w:pPr>
          <w:hyperlink w:anchor="_Toc188454710" w:history="1">
            <w:r w:rsidRPr="00D3686E">
              <w:rPr>
                <w:rStyle w:val="Hyperlink"/>
                <w:rFonts w:cstheme="minorHAnsi"/>
                <w:noProof/>
              </w:rPr>
              <w:t>Bouwmateralen en biobased bouwen</w:t>
            </w:r>
            <w:r>
              <w:rPr>
                <w:noProof/>
                <w:webHidden/>
              </w:rPr>
              <w:tab/>
            </w:r>
            <w:r>
              <w:rPr>
                <w:noProof/>
                <w:webHidden/>
              </w:rPr>
              <w:fldChar w:fldCharType="begin"/>
            </w:r>
            <w:r>
              <w:rPr>
                <w:noProof/>
                <w:webHidden/>
              </w:rPr>
              <w:instrText xml:space="preserve"> PAGEREF _Toc188454710 \h </w:instrText>
            </w:r>
            <w:r>
              <w:rPr>
                <w:noProof/>
                <w:webHidden/>
              </w:rPr>
            </w:r>
            <w:r>
              <w:rPr>
                <w:noProof/>
                <w:webHidden/>
              </w:rPr>
              <w:fldChar w:fldCharType="separate"/>
            </w:r>
            <w:r>
              <w:rPr>
                <w:noProof/>
                <w:webHidden/>
              </w:rPr>
              <w:t>10</w:t>
            </w:r>
            <w:r>
              <w:rPr>
                <w:noProof/>
                <w:webHidden/>
              </w:rPr>
              <w:fldChar w:fldCharType="end"/>
            </w:r>
          </w:hyperlink>
        </w:p>
        <w:p w14:paraId="4FD88385" w14:textId="3EB581CA" w:rsidR="004A620B" w:rsidRDefault="004A620B">
          <w:pPr>
            <w:pStyle w:val="Inhopg2"/>
            <w:tabs>
              <w:tab w:val="right" w:leader="dot" w:pos="9062"/>
            </w:tabs>
            <w:rPr>
              <w:rFonts w:eastAsiaTheme="minorEastAsia"/>
              <w:noProof/>
              <w:sz w:val="24"/>
              <w:szCs w:val="24"/>
              <w:lang w:eastAsia="nl-NL"/>
            </w:rPr>
          </w:pPr>
          <w:hyperlink w:anchor="_Toc188454711" w:history="1">
            <w:r w:rsidRPr="00D3686E">
              <w:rPr>
                <w:rStyle w:val="Hyperlink"/>
                <w:rFonts w:cstheme="minorHAnsi"/>
                <w:noProof/>
              </w:rPr>
              <w:t>Bouw GWW</w:t>
            </w:r>
            <w:r>
              <w:rPr>
                <w:noProof/>
                <w:webHidden/>
              </w:rPr>
              <w:tab/>
            </w:r>
            <w:r>
              <w:rPr>
                <w:noProof/>
                <w:webHidden/>
              </w:rPr>
              <w:fldChar w:fldCharType="begin"/>
            </w:r>
            <w:r>
              <w:rPr>
                <w:noProof/>
                <w:webHidden/>
              </w:rPr>
              <w:instrText xml:space="preserve"> PAGEREF _Toc188454711 \h </w:instrText>
            </w:r>
            <w:r>
              <w:rPr>
                <w:noProof/>
                <w:webHidden/>
              </w:rPr>
            </w:r>
            <w:r>
              <w:rPr>
                <w:noProof/>
                <w:webHidden/>
              </w:rPr>
              <w:fldChar w:fldCharType="separate"/>
            </w:r>
            <w:r>
              <w:rPr>
                <w:noProof/>
                <w:webHidden/>
              </w:rPr>
              <w:t>10</w:t>
            </w:r>
            <w:r>
              <w:rPr>
                <w:noProof/>
                <w:webHidden/>
              </w:rPr>
              <w:fldChar w:fldCharType="end"/>
            </w:r>
          </w:hyperlink>
        </w:p>
        <w:p w14:paraId="403A62D4" w14:textId="589B7D4B" w:rsidR="004A620B" w:rsidRDefault="004A620B">
          <w:pPr>
            <w:pStyle w:val="Inhopg1"/>
            <w:tabs>
              <w:tab w:val="left" w:pos="720"/>
              <w:tab w:val="right" w:leader="dot" w:pos="9062"/>
            </w:tabs>
            <w:rPr>
              <w:rFonts w:eastAsiaTheme="minorEastAsia"/>
              <w:noProof/>
              <w:sz w:val="24"/>
              <w:szCs w:val="24"/>
              <w:lang w:eastAsia="nl-NL"/>
            </w:rPr>
          </w:pPr>
          <w:hyperlink w:anchor="_Toc188454712" w:history="1">
            <w:r w:rsidRPr="00D3686E">
              <w:rPr>
                <w:rStyle w:val="Hyperlink"/>
                <w:rFonts w:cstheme="minorHAnsi"/>
                <w:noProof/>
              </w:rPr>
              <w:t>13.</w:t>
            </w:r>
            <w:r>
              <w:rPr>
                <w:rFonts w:eastAsiaTheme="minorEastAsia"/>
                <w:noProof/>
                <w:sz w:val="24"/>
                <w:szCs w:val="24"/>
                <w:lang w:eastAsia="nl-NL"/>
              </w:rPr>
              <w:tab/>
            </w:r>
            <w:r w:rsidRPr="00D3686E">
              <w:rPr>
                <w:rStyle w:val="Hyperlink"/>
                <w:rFonts w:cstheme="minorHAnsi"/>
                <w:noProof/>
              </w:rPr>
              <w:t>Circulaire Economie en Klimaat</w:t>
            </w:r>
            <w:r>
              <w:rPr>
                <w:noProof/>
                <w:webHidden/>
              </w:rPr>
              <w:tab/>
            </w:r>
            <w:r>
              <w:rPr>
                <w:noProof/>
                <w:webHidden/>
              </w:rPr>
              <w:fldChar w:fldCharType="begin"/>
            </w:r>
            <w:r>
              <w:rPr>
                <w:noProof/>
                <w:webHidden/>
              </w:rPr>
              <w:instrText xml:space="preserve"> PAGEREF _Toc188454712 \h </w:instrText>
            </w:r>
            <w:r>
              <w:rPr>
                <w:noProof/>
                <w:webHidden/>
              </w:rPr>
            </w:r>
            <w:r>
              <w:rPr>
                <w:noProof/>
                <w:webHidden/>
              </w:rPr>
              <w:fldChar w:fldCharType="separate"/>
            </w:r>
            <w:r>
              <w:rPr>
                <w:noProof/>
                <w:webHidden/>
              </w:rPr>
              <w:t>11</w:t>
            </w:r>
            <w:r>
              <w:rPr>
                <w:noProof/>
                <w:webHidden/>
              </w:rPr>
              <w:fldChar w:fldCharType="end"/>
            </w:r>
          </w:hyperlink>
        </w:p>
        <w:p w14:paraId="1AEE2CDE" w14:textId="0AFDEC76" w:rsidR="004A620B" w:rsidRDefault="004A620B">
          <w:pPr>
            <w:pStyle w:val="Inhopg2"/>
            <w:tabs>
              <w:tab w:val="right" w:leader="dot" w:pos="9062"/>
            </w:tabs>
            <w:rPr>
              <w:rFonts w:eastAsiaTheme="minorEastAsia"/>
              <w:noProof/>
              <w:sz w:val="24"/>
              <w:szCs w:val="24"/>
              <w:lang w:eastAsia="nl-NL"/>
            </w:rPr>
          </w:pPr>
          <w:hyperlink w:anchor="_Toc188454713" w:history="1">
            <w:r w:rsidRPr="00D3686E">
              <w:rPr>
                <w:rStyle w:val="Hyperlink"/>
                <w:rFonts w:cstheme="minorHAnsi"/>
                <w:noProof/>
              </w:rPr>
              <w:t>Circulaire Economie in</w:t>
            </w:r>
            <w:r w:rsidRPr="00D3686E">
              <w:rPr>
                <w:rStyle w:val="Hyperlink"/>
                <w:rFonts w:cstheme="minorHAnsi"/>
                <w:noProof/>
              </w:rPr>
              <w:t xml:space="preserve"> </w:t>
            </w:r>
            <w:r w:rsidRPr="00D3686E">
              <w:rPr>
                <w:rStyle w:val="Hyperlink"/>
                <w:rFonts w:cstheme="minorHAnsi"/>
                <w:noProof/>
              </w:rPr>
              <w:t>Klimaatplan 2025-2030</w:t>
            </w:r>
            <w:r>
              <w:rPr>
                <w:noProof/>
                <w:webHidden/>
              </w:rPr>
              <w:tab/>
            </w:r>
            <w:r>
              <w:rPr>
                <w:noProof/>
                <w:webHidden/>
              </w:rPr>
              <w:fldChar w:fldCharType="begin"/>
            </w:r>
            <w:r>
              <w:rPr>
                <w:noProof/>
                <w:webHidden/>
              </w:rPr>
              <w:instrText xml:space="preserve"> PAGEREF _Toc188454713 \h </w:instrText>
            </w:r>
            <w:r>
              <w:rPr>
                <w:noProof/>
                <w:webHidden/>
              </w:rPr>
            </w:r>
            <w:r>
              <w:rPr>
                <w:noProof/>
                <w:webHidden/>
              </w:rPr>
              <w:fldChar w:fldCharType="separate"/>
            </w:r>
            <w:r>
              <w:rPr>
                <w:noProof/>
                <w:webHidden/>
              </w:rPr>
              <w:t>11</w:t>
            </w:r>
            <w:r>
              <w:rPr>
                <w:noProof/>
                <w:webHidden/>
              </w:rPr>
              <w:fldChar w:fldCharType="end"/>
            </w:r>
          </w:hyperlink>
        </w:p>
        <w:p w14:paraId="3E3C0FEC" w14:textId="59F4D47B" w:rsidR="004A620B" w:rsidRDefault="004A620B">
          <w:pPr>
            <w:pStyle w:val="Inhopg2"/>
            <w:tabs>
              <w:tab w:val="right" w:leader="dot" w:pos="9062"/>
            </w:tabs>
            <w:rPr>
              <w:rFonts w:eastAsiaTheme="minorEastAsia"/>
              <w:noProof/>
              <w:sz w:val="24"/>
              <w:szCs w:val="24"/>
              <w:lang w:eastAsia="nl-NL"/>
            </w:rPr>
          </w:pPr>
          <w:hyperlink w:anchor="_Toc188454714" w:history="1">
            <w:r w:rsidRPr="00D3686E">
              <w:rPr>
                <w:rStyle w:val="Hyperlink"/>
                <w:rFonts w:cstheme="minorHAnsi"/>
                <w:noProof/>
              </w:rPr>
              <w:t>Duurzame koolstof in de chemie; Participatie traject voor opstellen visie en transitiepad;</w:t>
            </w:r>
            <w:r>
              <w:rPr>
                <w:noProof/>
                <w:webHidden/>
              </w:rPr>
              <w:tab/>
            </w:r>
            <w:r>
              <w:rPr>
                <w:noProof/>
                <w:webHidden/>
              </w:rPr>
              <w:fldChar w:fldCharType="begin"/>
            </w:r>
            <w:r>
              <w:rPr>
                <w:noProof/>
                <w:webHidden/>
              </w:rPr>
              <w:instrText xml:space="preserve"> PAGEREF _Toc188454714 \h </w:instrText>
            </w:r>
            <w:r>
              <w:rPr>
                <w:noProof/>
                <w:webHidden/>
              </w:rPr>
            </w:r>
            <w:r>
              <w:rPr>
                <w:noProof/>
                <w:webHidden/>
              </w:rPr>
              <w:fldChar w:fldCharType="separate"/>
            </w:r>
            <w:r>
              <w:rPr>
                <w:noProof/>
                <w:webHidden/>
              </w:rPr>
              <w:t>11</w:t>
            </w:r>
            <w:r>
              <w:rPr>
                <w:noProof/>
                <w:webHidden/>
              </w:rPr>
              <w:fldChar w:fldCharType="end"/>
            </w:r>
          </w:hyperlink>
        </w:p>
        <w:p w14:paraId="213BB152" w14:textId="75E1A99F" w:rsidR="004A620B" w:rsidRDefault="004A620B">
          <w:pPr>
            <w:pStyle w:val="Inhopg2"/>
            <w:tabs>
              <w:tab w:val="right" w:leader="dot" w:pos="9062"/>
            </w:tabs>
            <w:rPr>
              <w:rFonts w:eastAsiaTheme="minorEastAsia"/>
              <w:noProof/>
              <w:sz w:val="24"/>
              <w:szCs w:val="24"/>
              <w:lang w:eastAsia="nl-NL"/>
            </w:rPr>
          </w:pPr>
          <w:hyperlink w:anchor="_Toc188454715" w:history="1">
            <w:r w:rsidRPr="00D3686E">
              <w:rPr>
                <w:rStyle w:val="Hyperlink"/>
                <w:rFonts w:cstheme="minorHAnsi"/>
                <w:noProof/>
              </w:rPr>
              <w:t>Groene Chemie Nieuwe Economie, ism NGF Biobased Circular en Circular Plastics NL</w:t>
            </w:r>
            <w:r>
              <w:rPr>
                <w:noProof/>
                <w:webHidden/>
              </w:rPr>
              <w:tab/>
            </w:r>
            <w:r>
              <w:rPr>
                <w:noProof/>
                <w:webHidden/>
              </w:rPr>
              <w:fldChar w:fldCharType="begin"/>
            </w:r>
            <w:r>
              <w:rPr>
                <w:noProof/>
                <w:webHidden/>
              </w:rPr>
              <w:instrText xml:space="preserve"> PAGEREF _Toc188454715 \h </w:instrText>
            </w:r>
            <w:r>
              <w:rPr>
                <w:noProof/>
                <w:webHidden/>
              </w:rPr>
            </w:r>
            <w:r>
              <w:rPr>
                <w:noProof/>
                <w:webHidden/>
              </w:rPr>
              <w:fldChar w:fldCharType="separate"/>
            </w:r>
            <w:r>
              <w:rPr>
                <w:noProof/>
                <w:webHidden/>
              </w:rPr>
              <w:t>11</w:t>
            </w:r>
            <w:r>
              <w:rPr>
                <w:noProof/>
                <w:webHidden/>
              </w:rPr>
              <w:fldChar w:fldCharType="end"/>
            </w:r>
          </w:hyperlink>
        </w:p>
        <w:p w14:paraId="0A0E4F70" w14:textId="0D82343D" w:rsidR="004A620B" w:rsidRDefault="004A620B">
          <w:pPr>
            <w:pStyle w:val="Inhopg1"/>
            <w:tabs>
              <w:tab w:val="left" w:pos="720"/>
              <w:tab w:val="right" w:leader="dot" w:pos="9062"/>
            </w:tabs>
            <w:rPr>
              <w:rFonts w:eastAsiaTheme="minorEastAsia"/>
              <w:noProof/>
              <w:sz w:val="24"/>
              <w:szCs w:val="24"/>
              <w:lang w:eastAsia="nl-NL"/>
            </w:rPr>
          </w:pPr>
          <w:hyperlink w:anchor="_Toc188454716" w:history="1">
            <w:r w:rsidRPr="00D3686E">
              <w:rPr>
                <w:rStyle w:val="Hyperlink"/>
                <w:rFonts w:cstheme="minorHAnsi"/>
                <w:noProof/>
              </w:rPr>
              <w:t>14.</w:t>
            </w:r>
            <w:r>
              <w:rPr>
                <w:rFonts w:eastAsiaTheme="minorEastAsia"/>
                <w:noProof/>
                <w:sz w:val="24"/>
                <w:szCs w:val="24"/>
                <w:lang w:eastAsia="nl-NL"/>
              </w:rPr>
              <w:tab/>
            </w:r>
            <w:r w:rsidRPr="00D3686E">
              <w:rPr>
                <w:rStyle w:val="Hyperlink"/>
                <w:rFonts w:cstheme="minorHAnsi"/>
                <w:noProof/>
              </w:rPr>
              <w:t>Consumptiegoederen</w:t>
            </w:r>
            <w:r>
              <w:rPr>
                <w:noProof/>
                <w:webHidden/>
              </w:rPr>
              <w:tab/>
            </w:r>
            <w:r>
              <w:rPr>
                <w:noProof/>
                <w:webHidden/>
              </w:rPr>
              <w:fldChar w:fldCharType="begin"/>
            </w:r>
            <w:r>
              <w:rPr>
                <w:noProof/>
                <w:webHidden/>
              </w:rPr>
              <w:instrText xml:space="preserve"> PAGEREF _Toc188454716 \h </w:instrText>
            </w:r>
            <w:r>
              <w:rPr>
                <w:noProof/>
                <w:webHidden/>
              </w:rPr>
            </w:r>
            <w:r>
              <w:rPr>
                <w:noProof/>
                <w:webHidden/>
              </w:rPr>
              <w:fldChar w:fldCharType="separate"/>
            </w:r>
            <w:r>
              <w:rPr>
                <w:noProof/>
                <w:webHidden/>
              </w:rPr>
              <w:t>11</w:t>
            </w:r>
            <w:r>
              <w:rPr>
                <w:noProof/>
                <w:webHidden/>
              </w:rPr>
              <w:fldChar w:fldCharType="end"/>
            </w:r>
          </w:hyperlink>
        </w:p>
        <w:p w14:paraId="620A3B73" w14:textId="51492EB6" w:rsidR="004A620B" w:rsidRDefault="004A620B">
          <w:pPr>
            <w:pStyle w:val="Inhopg2"/>
            <w:tabs>
              <w:tab w:val="right" w:leader="dot" w:pos="9062"/>
            </w:tabs>
            <w:rPr>
              <w:rFonts w:eastAsiaTheme="minorEastAsia"/>
              <w:noProof/>
              <w:sz w:val="24"/>
              <w:szCs w:val="24"/>
              <w:lang w:eastAsia="nl-NL"/>
            </w:rPr>
          </w:pPr>
          <w:hyperlink w:anchor="_Toc188454717" w:history="1">
            <w:r w:rsidRPr="00D3686E">
              <w:rPr>
                <w:rStyle w:val="Hyperlink"/>
                <w:rFonts w:cstheme="minorHAnsi"/>
                <w:noProof/>
              </w:rPr>
              <w:t>Transitieagenda consumptiegoederen</w:t>
            </w:r>
            <w:r>
              <w:rPr>
                <w:noProof/>
                <w:webHidden/>
              </w:rPr>
              <w:tab/>
            </w:r>
            <w:r>
              <w:rPr>
                <w:noProof/>
                <w:webHidden/>
              </w:rPr>
              <w:fldChar w:fldCharType="begin"/>
            </w:r>
            <w:r>
              <w:rPr>
                <w:noProof/>
                <w:webHidden/>
              </w:rPr>
              <w:instrText xml:space="preserve"> PAGEREF _Toc188454717 \h </w:instrText>
            </w:r>
            <w:r>
              <w:rPr>
                <w:noProof/>
                <w:webHidden/>
              </w:rPr>
            </w:r>
            <w:r>
              <w:rPr>
                <w:noProof/>
                <w:webHidden/>
              </w:rPr>
              <w:fldChar w:fldCharType="separate"/>
            </w:r>
            <w:r>
              <w:rPr>
                <w:noProof/>
                <w:webHidden/>
              </w:rPr>
              <w:t>11</w:t>
            </w:r>
            <w:r>
              <w:rPr>
                <w:noProof/>
                <w:webHidden/>
              </w:rPr>
              <w:fldChar w:fldCharType="end"/>
            </w:r>
          </w:hyperlink>
        </w:p>
        <w:p w14:paraId="3D979AB8" w14:textId="3FE6EDA6" w:rsidR="004A620B" w:rsidRDefault="004A620B">
          <w:pPr>
            <w:pStyle w:val="Inhopg2"/>
            <w:tabs>
              <w:tab w:val="right" w:leader="dot" w:pos="9062"/>
            </w:tabs>
            <w:rPr>
              <w:rFonts w:eastAsiaTheme="minorEastAsia"/>
              <w:noProof/>
              <w:sz w:val="24"/>
              <w:szCs w:val="24"/>
              <w:lang w:eastAsia="nl-NL"/>
            </w:rPr>
          </w:pPr>
          <w:hyperlink w:anchor="_Toc188454718" w:history="1">
            <w:r w:rsidRPr="00D3686E">
              <w:rPr>
                <w:rStyle w:val="Hyperlink"/>
                <w:rFonts w:cstheme="minorHAnsi"/>
                <w:noProof/>
                <w:lang w:val="en-US"/>
              </w:rPr>
              <w:t>Single-use Plastic (S</w:t>
            </w:r>
            <w:r w:rsidRPr="00D3686E">
              <w:rPr>
                <w:rStyle w:val="Hyperlink"/>
                <w:rFonts w:cstheme="minorHAnsi"/>
                <w:noProof/>
                <w:lang w:val="en-US"/>
              </w:rPr>
              <w:t>U</w:t>
            </w:r>
            <w:r w:rsidRPr="00D3686E">
              <w:rPr>
                <w:rStyle w:val="Hyperlink"/>
                <w:rFonts w:cstheme="minorHAnsi"/>
                <w:noProof/>
                <w:lang w:val="en-US"/>
              </w:rPr>
              <w:t>P) regelgeving</w:t>
            </w:r>
            <w:r>
              <w:rPr>
                <w:noProof/>
                <w:webHidden/>
              </w:rPr>
              <w:tab/>
            </w:r>
            <w:r>
              <w:rPr>
                <w:noProof/>
                <w:webHidden/>
              </w:rPr>
              <w:fldChar w:fldCharType="begin"/>
            </w:r>
            <w:r>
              <w:rPr>
                <w:noProof/>
                <w:webHidden/>
              </w:rPr>
              <w:instrText xml:space="preserve"> PAGEREF _Toc188454718 \h </w:instrText>
            </w:r>
            <w:r>
              <w:rPr>
                <w:noProof/>
                <w:webHidden/>
              </w:rPr>
            </w:r>
            <w:r>
              <w:rPr>
                <w:noProof/>
                <w:webHidden/>
              </w:rPr>
              <w:fldChar w:fldCharType="separate"/>
            </w:r>
            <w:r>
              <w:rPr>
                <w:noProof/>
                <w:webHidden/>
              </w:rPr>
              <w:t>11</w:t>
            </w:r>
            <w:r>
              <w:rPr>
                <w:noProof/>
                <w:webHidden/>
              </w:rPr>
              <w:fldChar w:fldCharType="end"/>
            </w:r>
          </w:hyperlink>
        </w:p>
        <w:p w14:paraId="7C176CEA" w14:textId="2544ABC8" w:rsidR="004A620B" w:rsidRDefault="004A620B">
          <w:pPr>
            <w:pStyle w:val="Inhopg2"/>
            <w:tabs>
              <w:tab w:val="right" w:leader="dot" w:pos="9062"/>
            </w:tabs>
            <w:rPr>
              <w:rFonts w:eastAsiaTheme="minorEastAsia"/>
              <w:noProof/>
              <w:sz w:val="24"/>
              <w:szCs w:val="24"/>
              <w:lang w:eastAsia="nl-NL"/>
            </w:rPr>
          </w:pPr>
          <w:hyperlink w:anchor="_Toc188454719" w:history="1">
            <w:r w:rsidRPr="00D3686E">
              <w:rPr>
                <w:rStyle w:val="Hyperlink"/>
                <w:rFonts w:cstheme="minorHAnsi"/>
                <w:noProof/>
              </w:rPr>
              <w:t>Textiel</w:t>
            </w:r>
            <w:r>
              <w:rPr>
                <w:noProof/>
                <w:webHidden/>
              </w:rPr>
              <w:tab/>
            </w:r>
            <w:r>
              <w:rPr>
                <w:noProof/>
                <w:webHidden/>
              </w:rPr>
              <w:fldChar w:fldCharType="begin"/>
            </w:r>
            <w:r>
              <w:rPr>
                <w:noProof/>
                <w:webHidden/>
              </w:rPr>
              <w:instrText xml:space="preserve"> PAGEREF _Toc188454719 \h </w:instrText>
            </w:r>
            <w:r>
              <w:rPr>
                <w:noProof/>
                <w:webHidden/>
              </w:rPr>
            </w:r>
            <w:r>
              <w:rPr>
                <w:noProof/>
                <w:webHidden/>
              </w:rPr>
              <w:fldChar w:fldCharType="separate"/>
            </w:r>
            <w:r>
              <w:rPr>
                <w:noProof/>
                <w:webHidden/>
              </w:rPr>
              <w:t>12</w:t>
            </w:r>
            <w:r>
              <w:rPr>
                <w:noProof/>
                <w:webHidden/>
              </w:rPr>
              <w:fldChar w:fldCharType="end"/>
            </w:r>
          </w:hyperlink>
        </w:p>
        <w:p w14:paraId="29BA58AD" w14:textId="1B53B4D4" w:rsidR="004A620B" w:rsidRDefault="004A620B">
          <w:pPr>
            <w:pStyle w:val="Inhopg1"/>
            <w:tabs>
              <w:tab w:val="left" w:pos="720"/>
              <w:tab w:val="right" w:leader="dot" w:pos="9062"/>
            </w:tabs>
            <w:rPr>
              <w:rFonts w:eastAsiaTheme="minorEastAsia"/>
              <w:noProof/>
              <w:sz w:val="24"/>
              <w:szCs w:val="24"/>
              <w:lang w:eastAsia="nl-NL"/>
            </w:rPr>
          </w:pPr>
          <w:hyperlink w:anchor="_Toc188454720" w:history="1">
            <w:r w:rsidRPr="00D3686E">
              <w:rPr>
                <w:rStyle w:val="Hyperlink"/>
                <w:rFonts w:cstheme="minorHAnsi"/>
                <w:noProof/>
              </w:rPr>
              <w:t>15.</w:t>
            </w:r>
            <w:r>
              <w:rPr>
                <w:rFonts w:eastAsiaTheme="minorEastAsia"/>
                <w:noProof/>
                <w:sz w:val="24"/>
                <w:szCs w:val="24"/>
                <w:lang w:eastAsia="nl-NL"/>
              </w:rPr>
              <w:tab/>
            </w:r>
            <w:r w:rsidRPr="00D3686E">
              <w:rPr>
                <w:rStyle w:val="Hyperlink"/>
                <w:rFonts w:cstheme="minorHAnsi"/>
                <w:noProof/>
              </w:rPr>
              <w:t>Gedrag, kennis en onderwijs</w:t>
            </w:r>
            <w:r>
              <w:rPr>
                <w:noProof/>
                <w:webHidden/>
              </w:rPr>
              <w:tab/>
            </w:r>
            <w:r>
              <w:rPr>
                <w:noProof/>
                <w:webHidden/>
              </w:rPr>
              <w:fldChar w:fldCharType="begin"/>
            </w:r>
            <w:r>
              <w:rPr>
                <w:noProof/>
                <w:webHidden/>
              </w:rPr>
              <w:instrText xml:space="preserve"> PAGEREF _Toc188454720 \h </w:instrText>
            </w:r>
            <w:r>
              <w:rPr>
                <w:noProof/>
                <w:webHidden/>
              </w:rPr>
            </w:r>
            <w:r>
              <w:rPr>
                <w:noProof/>
                <w:webHidden/>
              </w:rPr>
              <w:fldChar w:fldCharType="separate"/>
            </w:r>
            <w:r>
              <w:rPr>
                <w:noProof/>
                <w:webHidden/>
              </w:rPr>
              <w:t>12</w:t>
            </w:r>
            <w:r>
              <w:rPr>
                <w:noProof/>
                <w:webHidden/>
              </w:rPr>
              <w:fldChar w:fldCharType="end"/>
            </w:r>
          </w:hyperlink>
        </w:p>
        <w:p w14:paraId="6CE8AE80" w14:textId="7A8C9E15" w:rsidR="004A620B" w:rsidRDefault="004A620B">
          <w:pPr>
            <w:pStyle w:val="Inhopg2"/>
            <w:tabs>
              <w:tab w:val="right" w:leader="dot" w:pos="9062"/>
            </w:tabs>
            <w:rPr>
              <w:rFonts w:eastAsiaTheme="minorEastAsia"/>
              <w:noProof/>
              <w:sz w:val="24"/>
              <w:szCs w:val="24"/>
              <w:lang w:eastAsia="nl-NL"/>
            </w:rPr>
          </w:pPr>
          <w:hyperlink w:anchor="_Toc188454721" w:history="1">
            <w:r w:rsidRPr="00D3686E">
              <w:rPr>
                <w:rStyle w:val="Hyperlink"/>
                <w:rFonts w:cstheme="minorHAnsi"/>
                <w:noProof/>
              </w:rPr>
              <w:t>Gedrag en CE</w:t>
            </w:r>
            <w:r>
              <w:rPr>
                <w:noProof/>
                <w:webHidden/>
              </w:rPr>
              <w:tab/>
            </w:r>
            <w:r>
              <w:rPr>
                <w:noProof/>
                <w:webHidden/>
              </w:rPr>
              <w:fldChar w:fldCharType="begin"/>
            </w:r>
            <w:r>
              <w:rPr>
                <w:noProof/>
                <w:webHidden/>
              </w:rPr>
              <w:instrText xml:space="preserve"> PAGEREF _Toc188454721 \h </w:instrText>
            </w:r>
            <w:r>
              <w:rPr>
                <w:noProof/>
                <w:webHidden/>
              </w:rPr>
            </w:r>
            <w:r>
              <w:rPr>
                <w:noProof/>
                <w:webHidden/>
              </w:rPr>
              <w:fldChar w:fldCharType="separate"/>
            </w:r>
            <w:r>
              <w:rPr>
                <w:noProof/>
                <w:webHidden/>
              </w:rPr>
              <w:t>12</w:t>
            </w:r>
            <w:r>
              <w:rPr>
                <w:noProof/>
                <w:webHidden/>
              </w:rPr>
              <w:fldChar w:fldCharType="end"/>
            </w:r>
          </w:hyperlink>
        </w:p>
        <w:p w14:paraId="357B538B" w14:textId="439287B7" w:rsidR="004A620B" w:rsidRDefault="004A620B">
          <w:pPr>
            <w:pStyle w:val="Inhopg2"/>
            <w:tabs>
              <w:tab w:val="right" w:leader="dot" w:pos="9062"/>
            </w:tabs>
            <w:rPr>
              <w:rFonts w:eastAsiaTheme="minorEastAsia"/>
              <w:noProof/>
              <w:sz w:val="24"/>
              <w:szCs w:val="24"/>
              <w:lang w:eastAsia="nl-NL"/>
            </w:rPr>
          </w:pPr>
          <w:hyperlink w:anchor="_Toc188454722" w:history="1">
            <w:r w:rsidRPr="00D3686E">
              <w:rPr>
                <w:rStyle w:val="Hyperlink"/>
                <w:rFonts w:cstheme="minorHAnsi"/>
                <w:noProof/>
              </w:rPr>
              <w:t>Kennis en innovatie</w:t>
            </w:r>
            <w:r>
              <w:rPr>
                <w:noProof/>
                <w:webHidden/>
              </w:rPr>
              <w:tab/>
            </w:r>
            <w:r>
              <w:rPr>
                <w:noProof/>
                <w:webHidden/>
              </w:rPr>
              <w:fldChar w:fldCharType="begin"/>
            </w:r>
            <w:r>
              <w:rPr>
                <w:noProof/>
                <w:webHidden/>
              </w:rPr>
              <w:instrText xml:space="preserve"> PAGEREF _Toc188454722 \h </w:instrText>
            </w:r>
            <w:r>
              <w:rPr>
                <w:noProof/>
                <w:webHidden/>
              </w:rPr>
            </w:r>
            <w:r>
              <w:rPr>
                <w:noProof/>
                <w:webHidden/>
              </w:rPr>
              <w:fldChar w:fldCharType="separate"/>
            </w:r>
            <w:r>
              <w:rPr>
                <w:noProof/>
                <w:webHidden/>
              </w:rPr>
              <w:t>13</w:t>
            </w:r>
            <w:r>
              <w:rPr>
                <w:noProof/>
                <w:webHidden/>
              </w:rPr>
              <w:fldChar w:fldCharType="end"/>
            </w:r>
          </w:hyperlink>
        </w:p>
        <w:p w14:paraId="5740DCD4" w14:textId="0E18120D" w:rsidR="004A620B" w:rsidRDefault="004A620B">
          <w:pPr>
            <w:pStyle w:val="Inhopg2"/>
            <w:tabs>
              <w:tab w:val="right" w:leader="dot" w:pos="9062"/>
            </w:tabs>
            <w:rPr>
              <w:rFonts w:eastAsiaTheme="minorEastAsia"/>
              <w:noProof/>
              <w:sz w:val="24"/>
              <w:szCs w:val="24"/>
              <w:lang w:eastAsia="nl-NL"/>
            </w:rPr>
          </w:pPr>
          <w:hyperlink w:anchor="_Toc188454723" w:history="1">
            <w:r w:rsidRPr="00D3686E">
              <w:rPr>
                <w:rStyle w:val="Hyperlink"/>
                <w:rFonts w:cstheme="minorHAnsi"/>
                <w:noProof/>
              </w:rPr>
              <w:t>Onderwijs en CE</w:t>
            </w:r>
            <w:r>
              <w:rPr>
                <w:noProof/>
                <w:webHidden/>
              </w:rPr>
              <w:tab/>
            </w:r>
            <w:r>
              <w:rPr>
                <w:noProof/>
                <w:webHidden/>
              </w:rPr>
              <w:fldChar w:fldCharType="begin"/>
            </w:r>
            <w:r>
              <w:rPr>
                <w:noProof/>
                <w:webHidden/>
              </w:rPr>
              <w:instrText xml:space="preserve"> PAGEREF _Toc188454723 \h </w:instrText>
            </w:r>
            <w:r>
              <w:rPr>
                <w:noProof/>
                <w:webHidden/>
              </w:rPr>
            </w:r>
            <w:r>
              <w:rPr>
                <w:noProof/>
                <w:webHidden/>
              </w:rPr>
              <w:fldChar w:fldCharType="separate"/>
            </w:r>
            <w:r>
              <w:rPr>
                <w:noProof/>
                <w:webHidden/>
              </w:rPr>
              <w:t>13</w:t>
            </w:r>
            <w:r>
              <w:rPr>
                <w:noProof/>
                <w:webHidden/>
              </w:rPr>
              <w:fldChar w:fldCharType="end"/>
            </w:r>
          </w:hyperlink>
        </w:p>
        <w:p w14:paraId="6E6488FB" w14:textId="4CB727DA" w:rsidR="004A620B" w:rsidRDefault="004A620B">
          <w:pPr>
            <w:pStyle w:val="Inhopg1"/>
            <w:tabs>
              <w:tab w:val="left" w:pos="720"/>
              <w:tab w:val="right" w:leader="dot" w:pos="9062"/>
            </w:tabs>
            <w:rPr>
              <w:rFonts w:eastAsiaTheme="minorEastAsia"/>
              <w:noProof/>
              <w:sz w:val="24"/>
              <w:szCs w:val="24"/>
              <w:lang w:eastAsia="nl-NL"/>
            </w:rPr>
          </w:pPr>
          <w:hyperlink w:anchor="_Toc188454724" w:history="1">
            <w:r w:rsidRPr="00D3686E">
              <w:rPr>
                <w:rStyle w:val="Hyperlink"/>
                <w:rFonts w:cstheme="minorHAnsi"/>
                <w:noProof/>
              </w:rPr>
              <w:t>16.</w:t>
            </w:r>
            <w:r>
              <w:rPr>
                <w:rFonts w:eastAsiaTheme="minorEastAsia"/>
                <w:noProof/>
                <w:sz w:val="24"/>
                <w:szCs w:val="24"/>
                <w:lang w:eastAsia="nl-NL"/>
              </w:rPr>
              <w:tab/>
            </w:r>
            <w:r w:rsidRPr="00D3686E">
              <w:rPr>
                <w:rStyle w:val="Hyperlink"/>
                <w:rFonts w:cstheme="minorHAnsi"/>
                <w:noProof/>
              </w:rPr>
              <w:t>Kunststoffen</w:t>
            </w:r>
            <w:r>
              <w:rPr>
                <w:noProof/>
                <w:webHidden/>
              </w:rPr>
              <w:tab/>
            </w:r>
            <w:r>
              <w:rPr>
                <w:noProof/>
                <w:webHidden/>
              </w:rPr>
              <w:fldChar w:fldCharType="begin"/>
            </w:r>
            <w:r>
              <w:rPr>
                <w:noProof/>
                <w:webHidden/>
              </w:rPr>
              <w:instrText xml:space="preserve"> PAGEREF _Toc188454724 \h </w:instrText>
            </w:r>
            <w:r>
              <w:rPr>
                <w:noProof/>
                <w:webHidden/>
              </w:rPr>
            </w:r>
            <w:r>
              <w:rPr>
                <w:noProof/>
                <w:webHidden/>
              </w:rPr>
              <w:fldChar w:fldCharType="separate"/>
            </w:r>
            <w:r>
              <w:rPr>
                <w:noProof/>
                <w:webHidden/>
              </w:rPr>
              <w:t>13</w:t>
            </w:r>
            <w:r>
              <w:rPr>
                <w:noProof/>
                <w:webHidden/>
              </w:rPr>
              <w:fldChar w:fldCharType="end"/>
            </w:r>
          </w:hyperlink>
        </w:p>
        <w:p w14:paraId="21E7E877" w14:textId="303B9F97" w:rsidR="004A620B" w:rsidRDefault="004A620B">
          <w:pPr>
            <w:pStyle w:val="Inhopg2"/>
            <w:tabs>
              <w:tab w:val="right" w:leader="dot" w:pos="9062"/>
            </w:tabs>
            <w:rPr>
              <w:rFonts w:eastAsiaTheme="minorEastAsia"/>
              <w:noProof/>
              <w:sz w:val="24"/>
              <w:szCs w:val="24"/>
              <w:lang w:eastAsia="nl-NL"/>
            </w:rPr>
          </w:pPr>
          <w:hyperlink w:anchor="_Toc188454725" w:history="1">
            <w:r w:rsidRPr="00D3686E">
              <w:rPr>
                <w:rStyle w:val="Hyperlink"/>
                <w:rFonts w:cstheme="minorHAnsi"/>
                <w:noProof/>
              </w:rPr>
              <w:t>Circulaire plastic norm</w:t>
            </w:r>
            <w:r>
              <w:rPr>
                <w:noProof/>
                <w:webHidden/>
              </w:rPr>
              <w:tab/>
            </w:r>
            <w:r>
              <w:rPr>
                <w:noProof/>
                <w:webHidden/>
              </w:rPr>
              <w:fldChar w:fldCharType="begin"/>
            </w:r>
            <w:r>
              <w:rPr>
                <w:noProof/>
                <w:webHidden/>
              </w:rPr>
              <w:instrText xml:space="preserve"> PAGEREF _Toc188454725 \h </w:instrText>
            </w:r>
            <w:r>
              <w:rPr>
                <w:noProof/>
                <w:webHidden/>
              </w:rPr>
            </w:r>
            <w:r>
              <w:rPr>
                <w:noProof/>
                <w:webHidden/>
              </w:rPr>
              <w:fldChar w:fldCharType="separate"/>
            </w:r>
            <w:r>
              <w:rPr>
                <w:noProof/>
                <w:webHidden/>
              </w:rPr>
              <w:t>13</w:t>
            </w:r>
            <w:r>
              <w:rPr>
                <w:noProof/>
                <w:webHidden/>
              </w:rPr>
              <w:fldChar w:fldCharType="end"/>
            </w:r>
          </w:hyperlink>
        </w:p>
        <w:p w14:paraId="58CDEAA1" w14:textId="4897CBC7" w:rsidR="004A620B" w:rsidRDefault="004A620B">
          <w:pPr>
            <w:pStyle w:val="Inhopg2"/>
            <w:tabs>
              <w:tab w:val="right" w:leader="dot" w:pos="9062"/>
            </w:tabs>
            <w:rPr>
              <w:rFonts w:eastAsiaTheme="minorEastAsia"/>
              <w:noProof/>
              <w:sz w:val="24"/>
              <w:szCs w:val="24"/>
              <w:lang w:eastAsia="nl-NL"/>
            </w:rPr>
          </w:pPr>
          <w:hyperlink w:anchor="_Toc188454726" w:history="1">
            <w:r w:rsidRPr="00D3686E">
              <w:rPr>
                <w:rStyle w:val="Hyperlink"/>
                <w:rFonts w:cstheme="minorHAnsi"/>
                <w:noProof/>
              </w:rPr>
              <w:t>Transitieagenda Kunststoffen</w:t>
            </w:r>
            <w:r>
              <w:rPr>
                <w:noProof/>
                <w:webHidden/>
              </w:rPr>
              <w:tab/>
            </w:r>
            <w:r>
              <w:rPr>
                <w:noProof/>
                <w:webHidden/>
              </w:rPr>
              <w:fldChar w:fldCharType="begin"/>
            </w:r>
            <w:r>
              <w:rPr>
                <w:noProof/>
                <w:webHidden/>
              </w:rPr>
              <w:instrText xml:space="preserve"> PAGEREF _Toc188454726 \h </w:instrText>
            </w:r>
            <w:r>
              <w:rPr>
                <w:noProof/>
                <w:webHidden/>
              </w:rPr>
            </w:r>
            <w:r>
              <w:rPr>
                <w:noProof/>
                <w:webHidden/>
              </w:rPr>
              <w:fldChar w:fldCharType="separate"/>
            </w:r>
            <w:r>
              <w:rPr>
                <w:noProof/>
                <w:webHidden/>
              </w:rPr>
              <w:t>13</w:t>
            </w:r>
            <w:r>
              <w:rPr>
                <w:noProof/>
                <w:webHidden/>
              </w:rPr>
              <w:fldChar w:fldCharType="end"/>
            </w:r>
          </w:hyperlink>
        </w:p>
        <w:p w14:paraId="6EAF14AD" w14:textId="3EDCF44E" w:rsidR="004A620B" w:rsidRDefault="004A620B">
          <w:pPr>
            <w:pStyle w:val="Inhopg2"/>
            <w:tabs>
              <w:tab w:val="right" w:leader="dot" w:pos="9062"/>
            </w:tabs>
            <w:rPr>
              <w:rFonts w:eastAsiaTheme="minorEastAsia"/>
              <w:noProof/>
              <w:sz w:val="24"/>
              <w:szCs w:val="24"/>
              <w:lang w:eastAsia="nl-NL"/>
            </w:rPr>
          </w:pPr>
          <w:hyperlink w:anchor="_Toc188454727" w:history="1">
            <w:r w:rsidRPr="00D3686E">
              <w:rPr>
                <w:rStyle w:val="Hyperlink"/>
                <w:rFonts w:cstheme="minorHAnsi"/>
                <w:noProof/>
              </w:rPr>
              <w:t>Landbouwplastics</w:t>
            </w:r>
            <w:r>
              <w:rPr>
                <w:noProof/>
                <w:webHidden/>
              </w:rPr>
              <w:tab/>
            </w:r>
            <w:r>
              <w:rPr>
                <w:noProof/>
                <w:webHidden/>
              </w:rPr>
              <w:fldChar w:fldCharType="begin"/>
            </w:r>
            <w:r>
              <w:rPr>
                <w:noProof/>
                <w:webHidden/>
              </w:rPr>
              <w:instrText xml:space="preserve"> PAGEREF _Toc188454727 \h </w:instrText>
            </w:r>
            <w:r>
              <w:rPr>
                <w:noProof/>
                <w:webHidden/>
              </w:rPr>
            </w:r>
            <w:r>
              <w:rPr>
                <w:noProof/>
                <w:webHidden/>
              </w:rPr>
              <w:fldChar w:fldCharType="separate"/>
            </w:r>
            <w:r>
              <w:rPr>
                <w:noProof/>
                <w:webHidden/>
              </w:rPr>
              <w:t>14</w:t>
            </w:r>
            <w:r>
              <w:rPr>
                <w:noProof/>
                <w:webHidden/>
              </w:rPr>
              <w:fldChar w:fldCharType="end"/>
            </w:r>
          </w:hyperlink>
        </w:p>
        <w:p w14:paraId="4DB92A28" w14:textId="7108D53D" w:rsidR="004A620B" w:rsidRDefault="004A620B">
          <w:pPr>
            <w:pStyle w:val="Inhopg1"/>
            <w:tabs>
              <w:tab w:val="left" w:pos="720"/>
              <w:tab w:val="right" w:leader="dot" w:pos="9062"/>
            </w:tabs>
            <w:rPr>
              <w:rFonts w:eastAsiaTheme="minorEastAsia"/>
              <w:noProof/>
              <w:sz w:val="24"/>
              <w:szCs w:val="24"/>
              <w:lang w:eastAsia="nl-NL"/>
            </w:rPr>
          </w:pPr>
          <w:hyperlink w:anchor="_Toc188454728" w:history="1">
            <w:r w:rsidRPr="00D3686E">
              <w:rPr>
                <w:rStyle w:val="Hyperlink"/>
                <w:rFonts w:cstheme="minorHAnsi"/>
                <w:noProof/>
              </w:rPr>
              <w:t>17.</w:t>
            </w:r>
            <w:r>
              <w:rPr>
                <w:rFonts w:eastAsiaTheme="minorEastAsia"/>
                <w:noProof/>
                <w:sz w:val="24"/>
                <w:szCs w:val="24"/>
                <w:lang w:eastAsia="nl-NL"/>
              </w:rPr>
              <w:tab/>
            </w:r>
            <w:r w:rsidRPr="00D3686E">
              <w:rPr>
                <w:rStyle w:val="Hyperlink"/>
                <w:rFonts w:cstheme="minorHAnsi"/>
                <w:noProof/>
              </w:rPr>
              <w:t>Circulaire Maakindustrie en de Nationale Grondstoffenstrategie kritieke materialen (NGS)</w:t>
            </w:r>
            <w:r>
              <w:rPr>
                <w:noProof/>
                <w:webHidden/>
              </w:rPr>
              <w:tab/>
            </w:r>
            <w:r>
              <w:rPr>
                <w:noProof/>
                <w:webHidden/>
              </w:rPr>
              <w:fldChar w:fldCharType="begin"/>
            </w:r>
            <w:r>
              <w:rPr>
                <w:noProof/>
                <w:webHidden/>
              </w:rPr>
              <w:instrText xml:space="preserve"> PAGEREF _Toc188454728 \h </w:instrText>
            </w:r>
            <w:r>
              <w:rPr>
                <w:noProof/>
                <w:webHidden/>
              </w:rPr>
            </w:r>
            <w:r>
              <w:rPr>
                <w:noProof/>
                <w:webHidden/>
              </w:rPr>
              <w:fldChar w:fldCharType="separate"/>
            </w:r>
            <w:r>
              <w:rPr>
                <w:noProof/>
                <w:webHidden/>
              </w:rPr>
              <w:t>14</w:t>
            </w:r>
            <w:r>
              <w:rPr>
                <w:noProof/>
                <w:webHidden/>
              </w:rPr>
              <w:fldChar w:fldCharType="end"/>
            </w:r>
          </w:hyperlink>
        </w:p>
        <w:p w14:paraId="53931D5E" w14:textId="60EF0D06" w:rsidR="004A620B" w:rsidRDefault="004A620B">
          <w:pPr>
            <w:pStyle w:val="Inhopg1"/>
            <w:tabs>
              <w:tab w:val="left" w:pos="720"/>
              <w:tab w:val="right" w:leader="dot" w:pos="9062"/>
            </w:tabs>
            <w:rPr>
              <w:rFonts w:eastAsiaTheme="minorEastAsia"/>
              <w:noProof/>
              <w:sz w:val="24"/>
              <w:szCs w:val="24"/>
              <w:lang w:eastAsia="nl-NL"/>
            </w:rPr>
          </w:pPr>
          <w:hyperlink w:anchor="_Toc188454729" w:history="1">
            <w:r w:rsidRPr="00D3686E">
              <w:rPr>
                <w:rStyle w:val="Hyperlink"/>
                <w:rFonts w:cstheme="minorHAnsi"/>
                <w:noProof/>
              </w:rPr>
              <w:t>18.</w:t>
            </w:r>
            <w:r>
              <w:rPr>
                <w:rFonts w:eastAsiaTheme="minorEastAsia"/>
                <w:noProof/>
                <w:sz w:val="24"/>
                <w:szCs w:val="24"/>
                <w:lang w:eastAsia="nl-NL"/>
              </w:rPr>
              <w:tab/>
            </w:r>
            <w:r w:rsidRPr="00D3686E">
              <w:rPr>
                <w:rStyle w:val="Hyperlink"/>
                <w:rFonts w:cstheme="minorHAnsi"/>
                <w:noProof/>
              </w:rPr>
              <w:t>Zwerfafval</w:t>
            </w:r>
            <w:r>
              <w:rPr>
                <w:noProof/>
                <w:webHidden/>
              </w:rPr>
              <w:tab/>
            </w:r>
            <w:r>
              <w:rPr>
                <w:noProof/>
                <w:webHidden/>
              </w:rPr>
              <w:fldChar w:fldCharType="begin"/>
            </w:r>
            <w:r>
              <w:rPr>
                <w:noProof/>
                <w:webHidden/>
              </w:rPr>
              <w:instrText xml:space="preserve"> PAGEREF _Toc188454729 \h </w:instrText>
            </w:r>
            <w:r>
              <w:rPr>
                <w:noProof/>
                <w:webHidden/>
              </w:rPr>
            </w:r>
            <w:r>
              <w:rPr>
                <w:noProof/>
                <w:webHidden/>
              </w:rPr>
              <w:fldChar w:fldCharType="separate"/>
            </w:r>
            <w:r>
              <w:rPr>
                <w:noProof/>
                <w:webHidden/>
              </w:rPr>
              <w:t>15</w:t>
            </w:r>
            <w:r>
              <w:rPr>
                <w:noProof/>
                <w:webHidden/>
              </w:rPr>
              <w:fldChar w:fldCharType="end"/>
            </w:r>
          </w:hyperlink>
        </w:p>
        <w:p w14:paraId="2CA4BA90" w14:textId="77777777" w:rsidR="00056856" w:rsidRDefault="009668DE">
          <w:pPr>
            <w:rPr>
              <w:rFonts w:cstheme="minorHAnsi"/>
            </w:rPr>
          </w:pPr>
          <w:r w:rsidRPr="004A620B">
            <w:rPr>
              <w:rFonts w:cstheme="minorHAnsi"/>
            </w:rPr>
            <w:fldChar w:fldCharType="end"/>
          </w:r>
        </w:p>
        <w:p w14:paraId="7F189D4F" w14:textId="77777777" w:rsidR="00056856" w:rsidRDefault="00056856">
          <w:pPr>
            <w:rPr>
              <w:rFonts w:cstheme="minorHAnsi"/>
            </w:rPr>
          </w:pPr>
        </w:p>
        <w:p w14:paraId="3ABA03BD" w14:textId="77777777" w:rsidR="00056856" w:rsidRDefault="00056856">
          <w:pPr>
            <w:rPr>
              <w:rFonts w:cstheme="minorHAnsi"/>
            </w:rPr>
          </w:pPr>
        </w:p>
        <w:p w14:paraId="3F26021C" w14:textId="77777777" w:rsidR="00056856" w:rsidRDefault="00056856">
          <w:pPr>
            <w:rPr>
              <w:rFonts w:cstheme="minorHAnsi"/>
            </w:rPr>
          </w:pPr>
        </w:p>
        <w:p w14:paraId="185889C9" w14:textId="77777777" w:rsidR="00056856" w:rsidRDefault="00056856">
          <w:pPr>
            <w:rPr>
              <w:rFonts w:cstheme="minorHAnsi"/>
            </w:rPr>
          </w:pPr>
        </w:p>
        <w:p w14:paraId="0723AD92" w14:textId="77777777" w:rsidR="00056856" w:rsidRDefault="00056856">
          <w:pPr>
            <w:rPr>
              <w:rFonts w:cstheme="minorHAnsi"/>
            </w:rPr>
          </w:pPr>
        </w:p>
        <w:p w14:paraId="1D3BF470" w14:textId="77777777" w:rsidR="00056856" w:rsidRDefault="00056856">
          <w:pPr>
            <w:rPr>
              <w:rFonts w:cstheme="minorHAnsi"/>
            </w:rPr>
          </w:pPr>
        </w:p>
        <w:p w14:paraId="1B3C1C58" w14:textId="77777777" w:rsidR="00056856" w:rsidRDefault="00056856">
          <w:pPr>
            <w:rPr>
              <w:rFonts w:cstheme="minorHAnsi"/>
            </w:rPr>
          </w:pPr>
        </w:p>
        <w:p w14:paraId="719C9F84" w14:textId="77777777" w:rsidR="00056856" w:rsidRDefault="00056856">
          <w:pPr>
            <w:rPr>
              <w:rFonts w:cstheme="minorHAnsi"/>
            </w:rPr>
          </w:pPr>
        </w:p>
        <w:p w14:paraId="47277063" w14:textId="77777777" w:rsidR="00056856" w:rsidRDefault="00056856">
          <w:pPr>
            <w:rPr>
              <w:rFonts w:cstheme="minorHAnsi"/>
            </w:rPr>
          </w:pPr>
        </w:p>
        <w:p w14:paraId="19F5695E" w14:textId="77777777" w:rsidR="00056856" w:rsidRDefault="00056856">
          <w:pPr>
            <w:rPr>
              <w:rFonts w:cstheme="minorHAnsi"/>
            </w:rPr>
          </w:pPr>
        </w:p>
        <w:p w14:paraId="55BC185B" w14:textId="77777777" w:rsidR="00056856" w:rsidRDefault="00056856">
          <w:pPr>
            <w:rPr>
              <w:rFonts w:cstheme="minorHAnsi"/>
            </w:rPr>
          </w:pPr>
        </w:p>
        <w:p w14:paraId="7977A365" w14:textId="77777777" w:rsidR="00056856" w:rsidRDefault="00056856">
          <w:pPr>
            <w:rPr>
              <w:rFonts w:cstheme="minorHAnsi"/>
            </w:rPr>
          </w:pPr>
        </w:p>
        <w:p w14:paraId="728FE484" w14:textId="77777777" w:rsidR="00056856" w:rsidRDefault="00056856">
          <w:pPr>
            <w:rPr>
              <w:rFonts w:cstheme="minorHAnsi"/>
            </w:rPr>
          </w:pPr>
        </w:p>
        <w:p w14:paraId="1C8C6CA1" w14:textId="77777777" w:rsidR="00056856" w:rsidRDefault="00056856">
          <w:pPr>
            <w:rPr>
              <w:rFonts w:cstheme="minorHAnsi"/>
            </w:rPr>
          </w:pPr>
        </w:p>
        <w:p w14:paraId="1C81BEA2" w14:textId="77777777" w:rsidR="00056856" w:rsidRDefault="00056856">
          <w:pPr>
            <w:rPr>
              <w:rFonts w:cstheme="minorHAnsi"/>
            </w:rPr>
          </w:pPr>
        </w:p>
        <w:p w14:paraId="6374B4EB" w14:textId="77777777" w:rsidR="00056856" w:rsidRDefault="00056856">
          <w:pPr>
            <w:rPr>
              <w:rFonts w:cstheme="minorHAnsi"/>
            </w:rPr>
          </w:pPr>
        </w:p>
        <w:p w14:paraId="39043946" w14:textId="387B0B7E" w:rsidR="009668DE" w:rsidRPr="004A620B" w:rsidRDefault="00FC5C21">
          <w:pPr>
            <w:rPr>
              <w:rFonts w:cstheme="minorHAnsi"/>
            </w:rPr>
          </w:pPr>
        </w:p>
      </w:sdtContent>
    </w:sdt>
    <w:p w14:paraId="62C3F4AE" w14:textId="5367D2B0" w:rsidR="00056856" w:rsidRPr="00056856" w:rsidRDefault="0FD8CA62" w:rsidP="00056856">
      <w:pPr>
        <w:pStyle w:val="Kop1"/>
        <w:rPr>
          <w:rFonts w:asciiTheme="minorHAnsi" w:eastAsiaTheme="minorEastAsia" w:hAnsiTheme="minorHAnsi" w:cstheme="minorHAnsi"/>
          <w:color w:val="auto"/>
        </w:rPr>
      </w:pPr>
      <w:bookmarkStart w:id="2" w:name="_Toc188454681"/>
      <w:r w:rsidRPr="00056856">
        <w:rPr>
          <w:rFonts w:asciiTheme="minorHAnsi" w:eastAsiaTheme="minorEastAsia" w:hAnsiTheme="minorHAnsi" w:cstheme="minorHAnsi"/>
          <w:color w:val="auto"/>
        </w:rPr>
        <w:lastRenderedPageBreak/>
        <w:t>Nationale doelen CE</w:t>
      </w:r>
      <w:bookmarkEnd w:id="2"/>
      <w:r w:rsidR="00056856">
        <w:rPr>
          <w:rStyle w:val="Voetnootmarkering"/>
          <w:rFonts w:asciiTheme="minorHAnsi" w:eastAsiaTheme="minorEastAsia" w:hAnsiTheme="minorHAnsi" w:cstheme="minorHAnsi"/>
          <w:color w:val="auto"/>
        </w:rPr>
        <w:footnoteReference w:id="2"/>
      </w:r>
    </w:p>
    <w:tbl>
      <w:tblPr>
        <w:tblStyle w:val="Rastertabel4-Accent1"/>
        <w:tblW w:w="9072" w:type="dxa"/>
        <w:tblLayout w:type="fixed"/>
        <w:tblLook w:val="06A0" w:firstRow="1" w:lastRow="0" w:firstColumn="1" w:lastColumn="0" w:noHBand="1" w:noVBand="1"/>
      </w:tblPr>
      <w:tblGrid>
        <w:gridCol w:w="2640"/>
        <w:gridCol w:w="2940"/>
        <w:gridCol w:w="3492"/>
      </w:tblGrid>
      <w:tr w:rsidR="004A620B" w:rsidRPr="004A620B" w14:paraId="795B1FA9" w14:textId="77777777" w:rsidTr="0FD8C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0" w:type="dxa"/>
          </w:tcPr>
          <w:p w14:paraId="354BBA82" w14:textId="7F9062E3" w:rsidR="17E188FF" w:rsidRPr="004A620B" w:rsidRDefault="0FD8CA62" w:rsidP="0FD8CA62">
            <w:pPr>
              <w:rPr>
                <w:rFonts w:eastAsiaTheme="minorEastAsia" w:cstheme="minorHAnsi"/>
                <w:b w:val="0"/>
                <w:bCs w:val="0"/>
                <w:color w:val="auto"/>
              </w:rPr>
            </w:pPr>
            <w:r w:rsidRPr="004A620B">
              <w:rPr>
                <w:rFonts w:eastAsiaTheme="minorEastAsia" w:cstheme="minorHAnsi"/>
                <w:b w:val="0"/>
                <w:bCs w:val="0"/>
                <w:color w:val="auto"/>
              </w:rPr>
              <w:t>Wanneer?</w:t>
            </w:r>
          </w:p>
        </w:tc>
        <w:tc>
          <w:tcPr>
            <w:tcW w:w="2940" w:type="dxa"/>
          </w:tcPr>
          <w:p w14:paraId="37F1DFE3" w14:textId="4F77D6C9" w:rsidR="17E188FF" w:rsidRPr="004A620B" w:rsidRDefault="0FD8CA62" w:rsidP="0FD8CA62">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92" w:type="dxa"/>
          </w:tcPr>
          <w:p w14:paraId="4C42B045" w14:textId="42A80661" w:rsidR="17E188FF" w:rsidRPr="004A620B" w:rsidRDefault="0FD8CA62" w:rsidP="0FD8CA62">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2C2CDCC6" w14:textId="77777777" w:rsidTr="0FD8CA62">
        <w:tc>
          <w:tcPr>
            <w:cnfStyle w:val="001000000000" w:firstRow="0" w:lastRow="0" w:firstColumn="1" w:lastColumn="0" w:oddVBand="0" w:evenVBand="0" w:oddHBand="0" w:evenHBand="0" w:firstRowFirstColumn="0" w:firstRowLastColumn="0" w:lastRowFirstColumn="0" w:lastRowLastColumn="0"/>
            <w:tcW w:w="2640" w:type="dxa"/>
          </w:tcPr>
          <w:p w14:paraId="538853AD" w14:textId="4877F750" w:rsidR="00334858" w:rsidRPr="004A620B" w:rsidRDefault="00334858" w:rsidP="00334858">
            <w:pPr>
              <w:rPr>
                <w:rFonts w:eastAsiaTheme="minorEastAsia" w:cstheme="minorHAnsi"/>
                <w:b w:val="0"/>
                <w:bCs w:val="0"/>
                <w:sz w:val="18"/>
                <w:szCs w:val="18"/>
              </w:rPr>
            </w:pPr>
            <w:r w:rsidRPr="004A620B">
              <w:rPr>
                <w:rFonts w:eastAsiaTheme="minorEastAsia" w:cstheme="minorHAnsi"/>
                <w:b w:val="0"/>
                <w:bCs w:val="0"/>
                <w:sz w:val="18"/>
                <w:szCs w:val="18"/>
              </w:rPr>
              <w:t>Juli  2024 – September 2024</w:t>
            </w:r>
          </w:p>
        </w:tc>
        <w:tc>
          <w:tcPr>
            <w:tcW w:w="2940" w:type="dxa"/>
          </w:tcPr>
          <w:p w14:paraId="3D5780BE" w14:textId="7777777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18"/>
                <w:szCs w:val="18"/>
              </w:rPr>
            </w:pPr>
            <w:r w:rsidRPr="004A620B">
              <w:rPr>
                <w:rFonts w:eastAsiaTheme="minorEastAsia" w:cstheme="minorHAnsi"/>
                <w:sz w:val="18"/>
                <w:szCs w:val="18"/>
              </w:rPr>
              <w:t>Circulaire potentie methodiek wordt verbeterd en geprotocolleerd</w:t>
            </w:r>
          </w:p>
          <w:p w14:paraId="12AEE31B" w14:textId="5573168E"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92" w:type="dxa"/>
          </w:tcPr>
          <w:p w14:paraId="020EB487" w14:textId="5FA9ED48"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Reactie via kernteam op handboek</w:t>
            </w:r>
          </w:p>
        </w:tc>
      </w:tr>
      <w:tr w:rsidR="004A620B" w:rsidRPr="004A620B" w14:paraId="385547DA" w14:textId="77777777" w:rsidTr="0FD8CA62">
        <w:tc>
          <w:tcPr>
            <w:cnfStyle w:val="001000000000" w:firstRow="0" w:lastRow="0" w:firstColumn="1" w:lastColumn="0" w:oddVBand="0" w:evenVBand="0" w:oddHBand="0" w:evenHBand="0" w:firstRowFirstColumn="0" w:firstRowLastColumn="0" w:lastRowFirstColumn="0" w:lastRowLastColumn="0"/>
            <w:tcW w:w="2640" w:type="dxa"/>
          </w:tcPr>
          <w:p w14:paraId="6A20F1F5" w14:textId="5B05B5C9" w:rsidR="00334858" w:rsidRPr="004A620B" w:rsidRDefault="00334858" w:rsidP="00334858">
            <w:pPr>
              <w:rPr>
                <w:rFonts w:eastAsiaTheme="minorEastAsia" w:cstheme="minorHAnsi"/>
                <w:b w:val="0"/>
                <w:bCs w:val="0"/>
                <w:sz w:val="18"/>
                <w:szCs w:val="18"/>
              </w:rPr>
            </w:pPr>
            <w:r w:rsidRPr="004A620B">
              <w:rPr>
                <w:rFonts w:eastAsiaTheme="minorEastAsia" w:cstheme="minorHAnsi"/>
                <w:b w:val="0"/>
                <w:bCs w:val="0"/>
                <w:sz w:val="18"/>
                <w:szCs w:val="18"/>
              </w:rPr>
              <w:t>Oktober 2024  – januari 2025</w:t>
            </w:r>
          </w:p>
        </w:tc>
        <w:tc>
          <w:tcPr>
            <w:tcW w:w="2940" w:type="dxa"/>
          </w:tcPr>
          <w:p w14:paraId="051BD24A" w14:textId="7777777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Workshops aan de hand van de CPM</w:t>
            </w:r>
          </w:p>
          <w:p w14:paraId="5B92BA67" w14:textId="42C452EC"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92" w:type="dxa"/>
          </w:tcPr>
          <w:p w14:paraId="1FF0D65D" w14:textId="359FBEF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Kernteam wordt op de hoogte gehouden</w:t>
            </w:r>
          </w:p>
        </w:tc>
      </w:tr>
      <w:tr w:rsidR="004A620B" w:rsidRPr="004A620B" w14:paraId="1B805120" w14:textId="77777777" w:rsidTr="0FD8CA62">
        <w:tc>
          <w:tcPr>
            <w:cnfStyle w:val="001000000000" w:firstRow="0" w:lastRow="0" w:firstColumn="1" w:lastColumn="0" w:oddVBand="0" w:evenVBand="0" w:oddHBand="0" w:evenHBand="0" w:firstRowFirstColumn="0" w:firstRowLastColumn="0" w:lastRowFirstColumn="0" w:lastRowLastColumn="0"/>
            <w:tcW w:w="2640" w:type="dxa"/>
          </w:tcPr>
          <w:p w14:paraId="0F985998" w14:textId="2E10D19A" w:rsidR="00334858" w:rsidRPr="004A620B" w:rsidRDefault="00334858" w:rsidP="00334858">
            <w:pPr>
              <w:rPr>
                <w:rFonts w:eastAsiaTheme="minorEastAsia" w:cstheme="minorHAnsi"/>
                <w:b w:val="0"/>
                <w:bCs w:val="0"/>
                <w:sz w:val="18"/>
                <w:szCs w:val="18"/>
              </w:rPr>
            </w:pPr>
            <w:r w:rsidRPr="004A620B">
              <w:rPr>
                <w:rFonts w:eastAsiaTheme="minorEastAsia" w:cstheme="minorHAnsi"/>
                <w:b w:val="0"/>
                <w:bCs w:val="0"/>
                <w:sz w:val="18"/>
                <w:szCs w:val="18"/>
              </w:rPr>
              <w:t xml:space="preserve">December 2024  – januari 2025 </w:t>
            </w:r>
          </w:p>
        </w:tc>
        <w:tc>
          <w:tcPr>
            <w:tcW w:w="2940" w:type="dxa"/>
          </w:tcPr>
          <w:p w14:paraId="5645C92D" w14:textId="7777777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Opstellen concept nationale doelen op basis van resultaten workshops</w:t>
            </w:r>
          </w:p>
          <w:p w14:paraId="2015A161" w14:textId="00D34300"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92" w:type="dxa"/>
          </w:tcPr>
          <w:p w14:paraId="1990446D" w14:textId="13878563"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Kernteam wordt op de hoogte gehouden</w:t>
            </w:r>
          </w:p>
        </w:tc>
      </w:tr>
      <w:tr w:rsidR="004A620B" w:rsidRPr="004A620B" w14:paraId="064A494C" w14:textId="77777777" w:rsidTr="0FD8CA62">
        <w:tc>
          <w:tcPr>
            <w:cnfStyle w:val="001000000000" w:firstRow="0" w:lastRow="0" w:firstColumn="1" w:lastColumn="0" w:oddVBand="0" w:evenVBand="0" w:oddHBand="0" w:evenHBand="0" w:firstRowFirstColumn="0" w:firstRowLastColumn="0" w:lastRowFirstColumn="0" w:lastRowLastColumn="0"/>
            <w:tcW w:w="2640" w:type="dxa"/>
          </w:tcPr>
          <w:p w14:paraId="74A3CE9A" w14:textId="2A5D1815" w:rsidR="00334858" w:rsidRPr="004A620B" w:rsidRDefault="00334858" w:rsidP="00334858">
            <w:pPr>
              <w:rPr>
                <w:rFonts w:eastAsiaTheme="minorEastAsia" w:cstheme="minorHAnsi"/>
                <w:b w:val="0"/>
                <w:bCs w:val="0"/>
                <w:sz w:val="18"/>
                <w:szCs w:val="18"/>
              </w:rPr>
            </w:pPr>
            <w:r w:rsidRPr="004A620B">
              <w:rPr>
                <w:rFonts w:eastAsiaTheme="minorEastAsia" w:cstheme="minorHAnsi"/>
                <w:b w:val="0"/>
                <w:bCs w:val="0"/>
                <w:sz w:val="18"/>
                <w:szCs w:val="18"/>
              </w:rPr>
              <w:t>Maart 2025 – april 2025</w:t>
            </w:r>
          </w:p>
        </w:tc>
        <w:tc>
          <w:tcPr>
            <w:tcW w:w="2940" w:type="dxa"/>
          </w:tcPr>
          <w:p w14:paraId="5071B213" w14:textId="7777777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Stakeholderproces om concept doelen te toetsen en aan te scherpen</w:t>
            </w:r>
          </w:p>
          <w:p w14:paraId="6E00E506" w14:textId="418CA08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92" w:type="dxa"/>
          </w:tcPr>
          <w:p w14:paraId="759121DE" w14:textId="2A4B69F7"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Specifiek doelgroepgerichte en brede bijeenkomsten over de concept doelen</w:t>
            </w:r>
          </w:p>
        </w:tc>
      </w:tr>
      <w:tr w:rsidR="004A620B" w:rsidRPr="004A620B" w14:paraId="722EFDDF" w14:textId="77777777" w:rsidTr="0FD8CA62">
        <w:tc>
          <w:tcPr>
            <w:cnfStyle w:val="001000000000" w:firstRow="0" w:lastRow="0" w:firstColumn="1" w:lastColumn="0" w:oddVBand="0" w:evenVBand="0" w:oddHBand="0" w:evenHBand="0" w:firstRowFirstColumn="0" w:firstRowLastColumn="0" w:lastRowFirstColumn="0" w:lastRowLastColumn="0"/>
            <w:tcW w:w="2640" w:type="dxa"/>
          </w:tcPr>
          <w:p w14:paraId="0EA5902B" w14:textId="1BBFCD1A" w:rsidR="00334858" w:rsidRPr="004A620B" w:rsidRDefault="00334858" w:rsidP="00334858">
            <w:pPr>
              <w:rPr>
                <w:rFonts w:eastAsiaTheme="minorEastAsia" w:cstheme="minorHAnsi"/>
                <w:b w:val="0"/>
                <w:bCs w:val="0"/>
                <w:sz w:val="18"/>
                <w:szCs w:val="18"/>
              </w:rPr>
            </w:pPr>
            <w:r w:rsidRPr="004A620B">
              <w:rPr>
                <w:rFonts w:eastAsiaTheme="minorEastAsia" w:cstheme="minorHAnsi"/>
                <w:b w:val="0"/>
                <w:bCs w:val="0"/>
                <w:sz w:val="18"/>
                <w:szCs w:val="18"/>
              </w:rPr>
              <w:t>April 2025 – Juni 2025</w:t>
            </w:r>
          </w:p>
        </w:tc>
        <w:tc>
          <w:tcPr>
            <w:tcW w:w="2940" w:type="dxa"/>
          </w:tcPr>
          <w:p w14:paraId="64C59B40" w14:textId="3F8167D8"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Politieke besluitvorming over doelen voor opname actualisatie NPCE</w:t>
            </w:r>
          </w:p>
        </w:tc>
        <w:tc>
          <w:tcPr>
            <w:tcW w:w="3492" w:type="dxa"/>
          </w:tcPr>
          <w:p w14:paraId="69A56C07" w14:textId="6EF3C572" w:rsidR="00334858" w:rsidRPr="004A620B" w:rsidRDefault="00334858" w:rsidP="0033485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Bestuurlijk Overleg CE en uiteindelijk Tweede kamer over NPCE actualisatie</w:t>
            </w:r>
          </w:p>
        </w:tc>
      </w:tr>
    </w:tbl>
    <w:p w14:paraId="31A448ED" w14:textId="32CAA8EC" w:rsidR="17E188FF" w:rsidRPr="004A620B" w:rsidRDefault="17E188FF" w:rsidP="17E188FF">
      <w:pPr>
        <w:rPr>
          <w:rFonts w:eastAsiaTheme="minorEastAsia" w:cstheme="minorHAnsi"/>
        </w:rPr>
      </w:pPr>
    </w:p>
    <w:p w14:paraId="2E9F4B6B" w14:textId="652CA4E0" w:rsidR="00A85ADA" w:rsidRPr="004A620B" w:rsidRDefault="004F6D46" w:rsidP="00A85ADA">
      <w:pPr>
        <w:pStyle w:val="Kop1"/>
        <w:rPr>
          <w:rFonts w:asciiTheme="minorHAnsi" w:eastAsiaTheme="minorEastAsia" w:hAnsiTheme="minorHAnsi" w:cstheme="minorHAnsi"/>
          <w:color w:val="auto"/>
        </w:rPr>
      </w:pPr>
      <w:bookmarkStart w:id="4" w:name="_Toc188454682"/>
      <w:r w:rsidRPr="004A620B">
        <w:rPr>
          <w:rFonts w:asciiTheme="minorHAnsi" w:eastAsiaTheme="minorEastAsia" w:hAnsiTheme="minorHAnsi" w:cstheme="minorHAnsi"/>
          <w:color w:val="auto"/>
        </w:rPr>
        <w:t>Ontwikkeling</w:t>
      </w:r>
      <w:r w:rsidR="00FA469D" w:rsidRPr="004A620B">
        <w:rPr>
          <w:rFonts w:asciiTheme="minorHAnsi" w:eastAsiaTheme="minorEastAsia" w:hAnsiTheme="minorHAnsi" w:cstheme="minorHAnsi"/>
          <w:color w:val="auto"/>
        </w:rPr>
        <w:t xml:space="preserve"> CE narratief</w:t>
      </w:r>
      <w:bookmarkEnd w:id="4"/>
      <w:r w:rsidR="00056856">
        <w:rPr>
          <w:rStyle w:val="Voetnootmarkering"/>
          <w:rFonts w:asciiTheme="minorHAnsi" w:eastAsiaTheme="minorEastAsia" w:hAnsiTheme="minorHAnsi" w:cstheme="minorHAnsi"/>
          <w:color w:val="auto"/>
        </w:rPr>
        <w:footnoteReference w:id="3"/>
      </w:r>
    </w:p>
    <w:tbl>
      <w:tblPr>
        <w:tblW w:w="9075" w:type="dxa"/>
        <w:tblCellMar>
          <w:left w:w="0" w:type="dxa"/>
          <w:right w:w="0" w:type="dxa"/>
        </w:tblCellMar>
        <w:tblLook w:val="04A0" w:firstRow="1" w:lastRow="0" w:firstColumn="1" w:lastColumn="0" w:noHBand="0" w:noVBand="1"/>
      </w:tblPr>
      <w:tblGrid>
        <w:gridCol w:w="2641"/>
        <w:gridCol w:w="2941"/>
        <w:gridCol w:w="3493"/>
      </w:tblGrid>
      <w:tr w:rsidR="004A620B" w:rsidRPr="004A620B" w14:paraId="4487464A" w14:textId="77777777" w:rsidTr="009D4498">
        <w:trPr>
          <w:trHeight w:val="142"/>
        </w:trPr>
        <w:tc>
          <w:tcPr>
            <w:tcW w:w="2641"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250FFF75" w14:textId="77777777" w:rsidR="00FA469D" w:rsidRPr="004A620B" w:rsidRDefault="00FA469D" w:rsidP="00FA469D">
            <w:pPr>
              <w:rPr>
                <w:rFonts w:eastAsiaTheme="minorEastAsia" w:cstheme="minorHAnsi"/>
              </w:rPr>
            </w:pPr>
            <w:r w:rsidRPr="004A620B">
              <w:rPr>
                <w:rFonts w:eastAsiaTheme="minorEastAsia" w:cstheme="minorHAnsi"/>
              </w:rPr>
              <w:t>Wanneer?</w:t>
            </w:r>
          </w:p>
        </w:tc>
        <w:tc>
          <w:tcPr>
            <w:tcW w:w="2941"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71C7E0DA" w14:textId="77777777" w:rsidR="00FA469D" w:rsidRPr="004A620B" w:rsidRDefault="00FA469D" w:rsidP="00FA469D">
            <w:pPr>
              <w:rPr>
                <w:rFonts w:eastAsiaTheme="minorEastAsia" w:cstheme="minorHAnsi"/>
              </w:rPr>
            </w:pPr>
            <w:r w:rsidRPr="004A620B">
              <w:rPr>
                <w:rFonts w:eastAsiaTheme="minorEastAsia" w:cstheme="minorHAnsi"/>
              </w:rPr>
              <w:t>Wat?</w:t>
            </w:r>
          </w:p>
        </w:tc>
        <w:tc>
          <w:tcPr>
            <w:tcW w:w="3493"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09F1A0" w14:textId="77777777" w:rsidR="00FA469D" w:rsidRPr="004A620B" w:rsidRDefault="00FA469D" w:rsidP="00FA469D">
            <w:pPr>
              <w:rPr>
                <w:rFonts w:eastAsiaTheme="minorEastAsia" w:cstheme="minorHAnsi"/>
              </w:rPr>
            </w:pPr>
            <w:r w:rsidRPr="004A620B">
              <w:rPr>
                <w:rFonts w:eastAsiaTheme="minorEastAsia" w:cstheme="minorHAnsi"/>
              </w:rPr>
              <w:t>Wie?</w:t>
            </w:r>
          </w:p>
        </w:tc>
      </w:tr>
      <w:tr w:rsidR="004A620B" w:rsidRPr="004A620B" w14:paraId="2A9312FB" w14:textId="77777777" w:rsidTr="009D4498">
        <w:tc>
          <w:tcPr>
            <w:tcW w:w="264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14A06372" w14:textId="77777777" w:rsidR="00FA469D" w:rsidRPr="004A620B" w:rsidRDefault="00FA469D" w:rsidP="00BE4D7E">
            <w:pPr>
              <w:spacing w:after="0" w:line="240" w:lineRule="auto"/>
              <w:rPr>
                <w:rFonts w:eastAsiaTheme="minorEastAsia" w:cstheme="minorHAnsi"/>
                <w:sz w:val="18"/>
                <w:szCs w:val="18"/>
              </w:rPr>
            </w:pPr>
            <w:r w:rsidRPr="004A620B">
              <w:rPr>
                <w:rFonts w:eastAsiaTheme="minorEastAsia" w:cstheme="minorHAnsi"/>
                <w:sz w:val="18"/>
                <w:szCs w:val="18"/>
              </w:rPr>
              <w:t>November 2024 – februari 2025</w:t>
            </w:r>
          </w:p>
        </w:tc>
        <w:tc>
          <w:tcPr>
            <w:tcW w:w="2941" w:type="dxa"/>
            <w:tcBorders>
              <w:top w:val="nil"/>
              <w:left w:val="nil"/>
              <w:bottom w:val="single" w:sz="8" w:space="0" w:color="8EAADB"/>
              <w:right w:val="single" w:sz="8" w:space="0" w:color="8EAADB"/>
            </w:tcBorders>
            <w:tcMar>
              <w:top w:w="0" w:type="dxa"/>
              <w:left w:w="108" w:type="dxa"/>
              <w:bottom w:w="0" w:type="dxa"/>
              <w:right w:w="108" w:type="dxa"/>
            </w:tcMar>
          </w:tcPr>
          <w:p w14:paraId="6813C8BB" w14:textId="77777777" w:rsidR="00FA469D" w:rsidRPr="004A620B" w:rsidRDefault="00FA469D" w:rsidP="00BE4D7E">
            <w:pPr>
              <w:spacing w:after="0" w:line="240" w:lineRule="auto"/>
              <w:rPr>
                <w:rFonts w:eastAsiaTheme="minorEastAsia" w:cstheme="minorHAnsi"/>
                <w:sz w:val="18"/>
                <w:szCs w:val="18"/>
              </w:rPr>
            </w:pPr>
            <w:r w:rsidRPr="004A620B">
              <w:rPr>
                <w:rFonts w:eastAsiaTheme="minorEastAsia" w:cstheme="minorHAnsi"/>
                <w:sz w:val="18"/>
                <w:szCs w:val="18"/>
              </w:rPr>
              <w:t>Opstellen van een aansprekend en breed gedragen narratief over circulaire economie.</w:t>
            </w:r>
          </w:p>
          <w:p w14:paraId="5A08903D" w14:textId="77777777" w:rsidR="00FA469D" w:rsidRPr="004A620B" w:rsidRDefault="00FA469D" w:rsidP="00BE4D7E">
            <w:pPr>
              <w:spacing w:after="0" w:line="240" w:lineRule="auto"/>
              <w:rPr>
                <w:rFonts w:eastAsiaTheme="minorEastAsia" w:cstheme="minorHAnsi"/>
                <w:sz w:val="18"/>
                <w:szCs w:val="18"/>
              </w:rPr>
            </w:pPr>
          </w:p>
        </w:tc>
        <w:tc>
          <w:tcPr>
            <w:tcW w:w="3493" w:type="dxa"/>
            <w:tcBorders>
              <w:top w:val="nil"/>
              <w:left w:val="nil"/>
              <w:bottom w:val="single" w:sz="8" w:space="0" w:color="8EAADB"/>
              <w:right w:val="single" w:sz="8" w:space="0" w:color="8EAADB"/>
            </w:tcBorders>
            <w:tcMar>
              <w:top w:w="0" w:type="dxa"/>
              <w:left w:w="108" w:type="dxa"/>
              <w:bottom w:w="0" w:type="dxa"/>
              <w:right w:w="108" w:type="dxa"/>
            </w:tcMar>
            <w:hideMark/>
          </w:tcPr>
          <w:p w14:paraId="159259FE" w14:textId="76F0A72B" w:rsidR="00D1211C" w:rsidRPr="004A620B" w:rsidRDefault="002D39EF" w:rsidP="00BE4D7E">
            <w:pPr>
              <w:spacing w:after="0" w:line="240" w:lineRule="auto"/>
              <w:rPr>
                <w:rFonts w:eastAsiaTheme="minorEastAsia" w:cstheme="minorHAnsi"/>
                <w:sz w:val="18"/>
                <w:szCs w:val="18"/>
              </w:rPr>
            </w:pPr>
            <w:r w:rsidRPr="004A620B">
              <w:rPr>
                <w:rFonts w:eastAsiaTheme="minorEastAsia" w:cstheme="minorHAnsi"/>
                <w:sz w:val="18"/>
                <w:szCs w:val="18"/>
              </w:rPr>
              <w:t>Startgesprek met geselecteerd bureau moet nog plaatsvinden. Totstandkoming vindt plaats obv het testen van frames bij de doelgroepen en interviews. Later in het traject externe validatie bij doelgroepen.</w:t>
            </w:r>
          </w:p>
        </w:tc>
      </w:tr>
    </w:tbl>
    <w:p w14:paraId="3C6EC3DB" w14:textId="77777777" w:rsidR="009D4498" w:rsidRPr="004A620B" w:rsidRDefault="009D4498" w:rsidP="009D4498">
      <w:pPr>
        <w:pStyle w:val="Kop1"/>
        <w:rPr>
          <w:rFonts w:asciiTheme="minorHAnsi" w:eastAsiaTheme="minorEastAsia" w:hAnsiTheme="minorHAnsi" w:cstheme="minorHAnsi"/>
          <w:color w:val="auto"/>
        </w:rPr>
      </w:pPr>
      <w:bookmarkStart w:id="5" w:name="_Toc180758005"/>
      <w:bookmarkStart w:id="6" w:name="_Toc188454683"/>
      <w:r w:rsidRPr="004A620B">
        <w:rPr>
          <w:rFonts w:asciiTheme="minorHAnsi" w:eastAsiaTheme="minorEastAsia" w:hAnsiTheme="minorHAnsi" w:cstheme="minorHAnsi"/>
          <w:color w:val="auto"/>
        </w:rPr>
        <w:t>Krachtenbundeling Rijk – Regio</w:t>
      </w:r>
      <w:bookmarkEnd w:id="5"/>
      <w:bookmarkEnd w:id="6"/>
    </w:p>
    <w:tbl>
      <w:tblPr>
        <w:tblStyle w:val="Rastertabel4-Accent1"/>
        <w:tblW w:w="9075" w:type="dxa"/>
        <w:tblLayout w:type="fixed"/>
        <w:tblLook w:val="06A0" w:firstRow="1" w:lastRow="0" w:firstColumn="1" w:lastColumn="0" w:noHBand="1" w:noVBand="1"/>
      </w:tblPr>
      <w:tblGrid>
        <w:gridCol w:w="2626"/>
        <w:gridCol w:w="2926"/>
        <w:gridCol w:w="3523"/>
      </w:tblGrid>
      <w:tr w:rsidR="004A620B" w:rsidRPr="004A620B" w14:paraId="6866CE1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hideMark/>
          </w:tcPr>
          <w:p w14:paraId="005C8B51" w14:textId="77777777" w:rsidR="009D4498" w:rsidRPr="004A620B" w:rsidRDefault="009D4498">
            <w:pPr>
              <w:rPr>
                <w:rFonts w:eastAsiaTheme="minorEastAsia" w:cstheme="minorHAnsi"/>
                <w:b w:val="0"/>
                <w:bCs w:val="0"/>
                <w:color w:val="auto"/>
              </w:rPr>
            </w:pPr>
            <w:r w:rsidRPr="004A620B">
              <w:rPr>
                <w:rFonts w:eastAsiaTheme="minorEastAsia" w:cstheme="minorHAnsi"/>
                <w:b w:val="0"/>
                <w:bCs w:val="0"/>
                <w:color w:val="auto"/>
              </w:rPr>
              <w:t>Wanneer?</w:t>
            </w:r>
          </w:p>
        </w:tc>
        <w:tc>
          <w:tcPr>
            <w:tcW w:w="2926" w:type="dxa"/>
            <w:hideMark/>
          </w:tcPr>
          <w:p w14:paraId="79596555" w14:textId="77777777" w:rsidR="009D4498" w:rsidRPr="004A620B" w:rsidRDefault="009D4498">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23" w:type="dxa"/>
            <w:hideMark/>
          </w:tcPr>
          <w:p w14:paraId="759175F2" w14:textId="77777777" w:rsidR="009D4498" w:rsidRPr="004A620B" w:rsidRDefault="009D4498">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C36ADEC"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AFDD220" w14:textId="77777777" w:rsidR="009D4498" w:rsidRPr="004A620B" w:rsidRDefault="009D4498">
            <w:pPr>
              <w:rPr>
                <w:rFonts w:eastAsiaTheme="minorEastAsia" w:cstheme="minorHAnsi"/>
                <w:b w:val="0"/>
                <w:bCs w:val="0"/>
                <w:sz w:val="18"/>
                <w:szCs w:val="18"/>
              </w:rPr>
            </w:pPr>
            <w:r w:rsidRPr="004A620B">
              <w:rPr>
                <w:rFonts w:eastAsiaTheme="minorEastAsia" w:cstheme="minorHAnsi"/>
                <w:b w:val="0"/>
                <w:bCs w:val="0"/>
                <w:sz w:val="18"/>
                <w:szCs w:val="18"/>
              </w:rPr>
              <w:t>Januari-Februari</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672FA2F"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Afronden van samenwerkingsafspraken tussen IPO, VNG, UvW en Rijksoverheid op 6 thema’s en doorontwikkeling in actieprogramma. Dit gaat om (i) </w:t>
            </w:r>
            <w:r w:rsidRPr="004A620B">
              <w:rPr>
                <w:rFonts w:eastAsiaTheme="minorEastAsia" w:cstheme="minorHAnsi"/>
                <w:i/>
                <w:iCs/>
                <w:sz w:val="18"/>
                <w:szCs w:val="18"/>
              </w:rPr>
              <w:t>Ruimte voor CE, (ii) Vergunning, Toezicht en Handhaving en CE, (iii) Circulair Opdrachtgeven en Inkopen, (iv) MKB en CE, (v) Kennisdeling, (vi) Ketens</w:t>
            </w:r>
          </w:p>
          <w:p w14:paraId="03F4876A"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 </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FB92AC"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Interbestuurlijke werkgroepen, interbestuurlijk directeurenoverleg en interbestuurlijk bestuurlijk overleg. </w:t>
            </w:r>
          </w:p>
        </w:tc>
      </w:tr>
      <w:tr w:rsidR="004A620B" w:rsidRPr="004A620B" w14:paraId="3BA3235B"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8BAFD9E" w14:textId="77777777" w:rsidR="009D4498" w:rsidRPr="004A620B" w:rsidRDefault="009D4498">
            <w:pPr>
              <w:rPr>
                <w:rFonts w:eastAsiaTheme="minorEastAsia" w:cstheme="minorHAnsi"/>
                <w:b w:val="0"/>
                <w:bCs w:val="0"/>
                <w:sz w:val="18"/>
                <w:szCs w:val="18"/>
              </w:rPr>
            </w:pPr>
            <w:r w:rsidRPr="004A620B">
              <w:rPr>
                <w:rFonts w:eastAsiaTheme="minorEastAsia" w:cstheme="minorHAnsi"/>
                <w:b w:val="0"/>
                <w:bCs w:val="0"/>
                <w:sz w:val="18"/>
                <w:szCs w:val="18"/>
              </w:rPr>
              <w:t>maart 2025 (afhankelijk van besluitvorming)</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8A069CC"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Bestuurlijke ondertekening van samenwerkingsafspraken op zes thema’s</w:t>
            </w:r>
          </w:p>
          <w:p w14:paraId="2D0770F5"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85232D"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Bestuurders Rijksoverheid, IPO, VNG en UvW</w:t>
            </w:r>
          </w:p>
        </w:tc>
      </w:tr>
      <w:tr w:rsidR="004A620B" w:rsidRPr="004A620B" w14:paraId="5DF81E05"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9021C3" w14:textId="77777777" w:rsidR="009D4498" w:rsidRPr="004A620B" w:rsidRDefault="009D4498">
            <w:pPr>
              <w:rPr>
                <w:rFonts w:eastAsiaTheme="minorEastAsia" w:cstheme="minorHAnsi"/>
                <w:b w:val="0"/>
                <w:bCs w:val="0"/>
                <w:sz w:val="18"/>
                <w:szCs w:val="18"/>
              </w:rPr>
            </w:pPr>
            <w:r w:rsidRPr="004A620B">
              <w:rPr>
                <w:rFonts w:eastAsiaTheme="minorEastAsia" w:cstheme="minorHAnsi"/>
                <w:b w:val="0"/>
                <w:bCs w:val="0"/>
                <w:sz w:val="18"/>
                <w:szCs w:val="18"/>
              </w:rPr>
              <w:lastRenderedPageBreak/>
              <w:t>maart-augustus 2025 (afhankelijk van besluitvorming)</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06C2F86"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Doorontwikkeling van afspraken in actieprogramma </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6800EC"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Interbestuurlijke werkgroepen en koepels.  </w:t>
            </w:r>
            <w:r w:rsidRPr="004A620B">
              <w:rPr>
                <w:rFonts w:eastAsiaTheme="minorEastAsia" w:cstheme="minorHAnsi"/>
                <w:sz w:val="18"/>
                <w:szCs w:val="18"/>
              </w:rPr>
              <w:br/>
            </w:r>
            <w:r w:rsidRPr="004A620B">
              <w:rPr>
                <w:rFonts w:eastAsiaTheme="minorEastAsia" w:cstheme="minorHAnsi"/>
                <w:i/>
                <w:iCs/>
                <w:sz w:val="18"/>
                <w:szCs w:val="18"/>
              </w:rPr>
              <w:t>Meld je bij je koepel (IPO, VNG, UvW)  als je interesse hebt in meedenken en -doen.</w:t>
            </w:r>
          </w:p>
        </w:tc>
      </w:tr>
      <w:tr w:rsidR="004A620B" w:rsidRPr="004A620B" w14:paraId="65F6F1E1"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A4A02D" w14:textId="77777777" w:rsidR="009D4498" w:rsidRPr="004A620B" w:rsidDel="003D6CBE" w:rsidRDefault="009D4498">
            <w:pPr>
              <w:rPr>
                <w:rFonts w:eastAsiaTheme="minorEastAsia" w:cstheme="minorHAnsi"/>
                <w:b w:val="0"/>
                <w:bCs w:val="0"/>
                <w:sz w:val="18"/>
                <w:szCs w:val="18"/>
              </w:rPr>
            </w:pPr>
            <w:r w:rsidRPr="004A620B">
              <w:rPr>
                <w:rFonts w:eastAsiaTheme="minorEastAsia" w:cstheme="minorHAnsi"/>
                <w:b w:val="0"/>
                <w:bCs w:val="0"/>
                <w:sz w:val="18"/>
                <w:szCs w:val="18"/>
              </w:rPr>
              <w:t>september 2025 – december 2026 (afhankelijk van besluitvorming)</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A1A993" w14:textId="77777777" w:rsidR="009D4498" w:rsidRPr="004A620B" w:rsidDel="003D6CBE"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Gezamenlijk uitvoering geven aan actieprogramma op 6 thema’s en monitoring van voortgang.</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4F35453" w14:textId="77777777" w:rsidR="009D4498" w:rsidRPr="004A620B" w:rsidDel="003D6CBE"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Interbestuurlijke werkgroepen en koepels. Als je werkt bij één van de overheden, kun je je melden bij je</w:t>
            </w:r>
            <w:r w:rsidRPr="004A620B">
              <w:rPr>
                <w:rFonts w:eastAsiaTheme="minorEastAsia" w:cstheme="minorHAnsi"/>
                <w:i/>
                <w:iCs/>
                <w:sz w:val="18"/>
                <w:szCs w:val="18"/>
              </w:rPr>
              <w:t xml:space="preserve"> koepel (IPO, VNG, UvW) of Ministerie als je interesse hebt in meedenken en -doen.</w:t>
            </w:r>
          </w:p>
        </w:tc>
      </w:tr>
    </w:tbl>
    <w:p w14:paraId="4DAA3CFF" w14:textId="77777777" w:rsidR="009D4498" w:rsidRPr="004A620B" w:rsidRDefault="009D4498" w:rsidP="009D4498">
      <w:pPr>
        <w:pStyle w:val="Kop1"/>
        <w:rPr>
          <w:rFonts w:asciiTheme="minorHAnsi" w:eastAsiaTheme="minorEastAsia" w:hAnsiTheme="minorHAnsi" w:cstheme="minorHAnsi"/>
          <w:color w:val="auto"/>
        </w:rPr>
      </w:pPr>
      <w:bookmarkStart w:id="7" w:name="_Toc188454684"/>
      <w:r w:rsidRPr="004A620B">
        <w:rPr>
          <w:rFonts w:asciiTheme="minorHAnsi" w:eastAsiaTheme="minorEastAsia" w:hAnsiTheme="minorHAnsi" w:cstheme="minorHAnsi"/>
          <w:color w:val="auto"/>
        </w:rPr>
        <w:t>NPCE Verrijkingssessies</w:t>
      </w:r>
      <w:bookmarkEnd w:id="7"/>
    </w:p>
    <w:tbl>
      <w:tblPr>
        <w:tblStyle w:val="Rastertabel4-Accent1"/>
        <w:tblW w:w="9075" w:type="dxa"/>
        <w:tblLayout w:type="fixed"/>
        <w:tblLook w:val="06A0" w:firstRow="1" w:lastRow="0" w:firstColumn="1" w:lastColumn="0" w:noHBand="1" w:noVBand="1"/>
      </w:tblPr>
      <w:tblGrid>
        <w:gridCol w:w="2626"/>
        <w:gridCol w:w="2926"/>
        <w:gridCol w:w="3523"/>
      </w:tblGrid>
      <w:tr w:rsidR="004A620B" w:rsidRPr="004A620B" w14:paraId="7A1A61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6F2F0EF" w14:textId="77777777" w:rsidR="009D4498" w:rsidRPr="004A620B" w:rsidRDefault="009D4498">
            <w:pPr>
              <w:rPr>
                <w:rFonts w:eastAsiaTheme="minorEastAsia" w:cstheme="minorHAnsi"/>
                <w:bCs w:val="0"/>
                <w:color w:val="auto"/>
              </w:rPr>
            </w:pPr>
            <w:r w:rsidRPr="004A620B">
              <w:rPr>
                <w:rFonts w:eastAsiaTheme="minorEastAsia" w:cstheme="minorHAnsi"/>
                <w:bCs w:val="0"/>
                <w:color w:val="auto"/>
              </w:rPr>
              <w:t>Wanneer</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11C2B1" w14:textId="77777777" w:rsidR="009D4498" w:rsidRPr="004A620B" w:rsidRDefault="009D4498">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rPr>
            </w:pPr>
            <w:r w:rsidRPr="004A620B">
              <w:rPr>
                <w:rFonts w:eastAsiaTheme="minorEastAsia" w:cstheme="minorHAnsi"/>
                <w:color w:val="auto"/>
              </w:rPr>
              <w:t>Wat</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166A6D1" w14:textId="77777777" w:rsidR="009D4498" w:rsidRPr="004A620B" w:rsidRDefault="009D4498">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auto"/>
              </w:rPr>
            </w:pPr>
            <w:r w:rsidRPr="004A620B">
              <w:rPr>
                <w:rFonts w:eastAsiaTheme="minorEastAsia" w:cstheme="minorHAnsi"/>
                <w:color w:val="auto"/>
              </w:rPr>
              <w:t>Wie</w:t>
            </w:r>
          </w:p>
        </w:tc>
      </w:tr>
      <w:tr w:rsidR="004A620B" w:rsidRPr="004A620B" w14:paraId="72029D7E"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1151B89" w14:textId="77777777" w:rsidR="009D4498" w:rsidRPr="004A620B" w:rsidRDefault="009D4498">
            <w:pPr>
              <w:rPr>
                <w:rFonts w:eastAsiaTheme="minorEastAsia" w:cstheme="minorHAnsi"/>
                <w:b w:val="0"/>
                <w:sz w:val="18"/>
                <w:szCs w:val="18"/>
              </w:rPr>
            </w:pPr>
            <w:r w:rsidRPr="004A620B">
              <w:rPr>
                <w:rFonts w:eastAsiaTheme="minorEastAsia" w:cstheme="minorHAnsi"/>
                <w:b w:val="0"/>
                <w:sz w:val="18"/>
                <w:szCs w:val="18"/>
              </w:rPr>
              <w:t>29 januari en 14 mei 2025</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CE3F99"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NPCE verrijkingssessies. Gezamenlijk verkennen hoe bestuurslagen elkaar kunnen versterken op CE.</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06A887A"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Ambtenaren van alle bestuurslagen die werken aan circulaire economie. </w:t>
            </w:r>
            <w:r w:rsidRPr="004A620B">
              <w:rPr>
                <w:rFonts w:eastAsiaTheme="minorEastAsia" w:cstheme="minorHAnsi"/>
                <w:sz w:val="18"/>
                <w:szCs w:val="18"/>
              </w:rPr>
              <w:br/>
            </w:r>
            <w:r w:rsidRPr="004A620B">
              <w:rPr>
                <w:rFonts w:eastAsiaTheme="minorEastAsia" w:cstheme="minorHAnsi"/>
                <w:i/>
                <w:iCs/>
                <w:sz w:val="18"/>
                <w:szCs w:val="18"/>
              </w:rPr>
              <w:t>Meld je bij je koepel (IPO, VNG, UvW) als je interesse hebt in deelname.</w:t>
            </w:r>
          </w:p>
        </w:tc>
      </w:tr>
      <w:tr w:rsidR="004A620B" w:rsidRPr="004A620B" w14:paraId="7C813E82" w14:textId="77777777">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60CE33" w14:textId="77777777" w:rsidR="009D4498" w:rsidRPr="004A620B" w:rsidRDefault="009D4498">
            <w:pPr>
              <w:rPr>
                <w:rFonts w:eastAsiaTheme="minorEastAsia" w:cstheme="minorHAnsi"/>
                <w:b w:val="0"/>
                <w:sz w:val="18"/>
                <w:szCs w:val="18"/>
              </w:rPr>
            </w:pPr>
            <w:r w:rsidRPr="004A620B">
              <w:rPr>
                <w:rFonts w:eastAsiaTheme="minorEastAsia" w:cstheme="minorHAnsi"/>
                <w:b w:val="0"/>
                <w:sz w:val="18"/>
                <w:szCs w:val="18"/>
              </w:rPr>
              <w:t>Januari – juni 2025</w:t>
            </w:r>
          </w:p>
        </w:tc>
        <w:tc>
          <w:tcPr>
            <w:tcW w:w="292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D37C3A"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Ophalen inspirerende en goede lokale en regionale voorbeelden van CE initiatieven</w:t>
            </w:r>
          </w:p>
        </w:tc>
        <w:tc>
          <w:tcPr>
            <w:tcW w:w="352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951A704" w14:textId="77777777" w:rsidR="009D4498" w:rsidRPr="004A620B" w:rsidRDefault="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Rijk, IPO, VNG en UvW met achterbannen. </w:t>
            </w:r>
            <w:r w:rsidRPr="004A620B">
              <w:rPr>
                <w:rFonts w:eastAsiaTheme="minorEastAsia" w:cstheme="minorHAnsi"/>
                <w:i/>
                <w:iCs/>
                <w:sz w:val="18"/>
                <w:szCs w:val="18"/>
              </w:rPr>
              <w:t>Meld je bij je koepel (IPO, VNG, UvW) als je een initiatief wilt aanleveren.</w:t>
            </w:r>
          </w:p>
        </w:tc>
      </w:tr>
    </w:tbl>
    <w:p w14:paraId="00CD0D03" w14:textId="38D9EF6B" w:rsidR="00CA3850" w:rsidRPr="004A620B" w:rsidRDefault="00CA3850" w:rsidP="00B84D77">
      <w:pPr>
        <w:pStyle w:val="Kop1"/>
        <w:rPr>
          <w:rFonts w:asciiTheme="minorHAnsi" w:eastAsiaTheme="minorEastAsia" w:hAnsiTheme="minorHAnsi" w:cstheme="minorHAnsi"/>
          <w:color w:val="auto"/>
        </w:rPr>
      </w:pPr>
      <w:bookmarkStart w:id="8" w:name="_Toc188454685"/>
      <w:r w:rsidRPr="004A620B">
        <w:rPr>
          <w:rFonts w:asciiTheme="minorHAnsi" w:eastAsiaTheme="minorEastAsia" w:hAnsiTheme="minorHAnsi" w:cstheme="minorHAnsi"/>
          <w:color w:val="auto"/>
        </w:rPr>
        <w:t>Circulaire Economie Wet</w:t>
      </w:r>
      <w:bookmarkEnd w:id="8"/>
      <w:r w:rsidR="00056856">
        <w:rPr>
          <w:rStyle w:val="Voetnootmarkering"/>
          <w:rFonts w:asciiTheme="minorHAnsi" w:eastAsiaTheme="minorEastAsia" w:hAnsiTheme="minorHAnsi" w:cstheme="minorHAnsi"/>
          <w:color w:val="auto"/>
        </w:rPr>
        <w:footnoteReference w:id="4"/>
      </w:r>
    </w:p>
    <w:tbl>
      <w:tblPr>
        <w:tblStyle w:val="Rastertabel4-Accent1"/>
        <w:tblW w:w="9072" w:type="dxa"/>
        <w:tblLayout w:type="fixed"/>
        <w:tblLook w:val="06A0" w:firstRow="1" w:lastRow="0" w:firstColumn="1" w:lastColumn="0" w:noHBand="1" w:noVBand="1"/>
      </w:tblPr>
      <w:tblGrid>
        <w:gridCol w:w="2490"/>
        <w:gridCol w:w="3150"/>
        <w:gridCol w:w="3432"/>
      </w:tblGrid>
      <w:tr w:rsidR="004A620B" w:rsidRPr="004A620B" w14:paraId="487BB279" w14:textId="77777777" w:rsidTr="00CA3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5578D586"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50" w:type="dxa"/>
          </w:tcPr>
          <w:p w14:paraId="17A460AE"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32" w:type="dxa"/>
          </w:tcPr>
          <w:p w14:paraId="181DC0D7"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53134ABC" w14:textId="77777777" w:rsidTr="00CA3850">
        <w:tc>
          <w:tcPr>
            <w:cnfStyle w:val="001000000000" w:firstRow="0" w:lastRow="0" w:firstColumn="1" w:lastColumn="0" w:oddVBand="0" w:evenVBand="0" w:oddHBand="0" w:evenHBand="0" w:firstRowFirstColumn="0" w:firstRowLastColumn="0" w:lastRowFirstColumn="0" w:lastRowLastColumn="0"/>
            <w:tcW w:w="2490" w:type="dxa"/>
          </w:tcPr>
          <w:p w14:paraId="42E1456A" w14:textId="77777777" w:rsidR="00CA3850" w:rsidRPr="004A620B" w:rsidRDefault="00CA3850">
            <w:pPr>
              <w:rPr>
                <w:rFonts w:eastAsiaTheme="minorEastAsia" w:cstheme="minorHAnsi"/>
                <w:b w:val="0"/>
                <w:bCs w:val="0"/>
                <w:sz w:val="18"/>
                <w:szCs w:val="18"/>
              </w:rPr>
            </w:pPr>
            <w:r w:rsidRPr="004A620B">
              <w:rPr>
                <w:rFonts w:eastAsiaTheme="minorEastAsia" w:cstheme="minorHAnsi"/>
                <w:b w:val="0"/>
                <w:bCs w:val="0"/>
                <w:sz w:val="18"/>
                <w:szCs w:val="18"/>
              </w:rPr>
              <w:t>Medio 2025</w:t>
            </w:r>
          </w:p>
        </w:tc>
        <w:tc>
          <w:tcPr>
            <w:tcW w:w="3150" w:type="dxa"/>
          </w:tcPr>
          <w:p w14:paraId="5730C7E0"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Wetsvoorstel vervolgens in de internetconsultatie</w:t>
            </w:r>
          </w:p>
        </w:tc>
        <w:tc>
          <w:tcPr>
            <w:tcW w:w="3432" w:type="dxa"/>
          </w:tcPr>
          <w:p w14:paraId="0570CA73"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Iedereen kan reageren</w:t>
            </w:r>
          </w:p>
        </w:tc>
      </w:tr>
    </w:tbl>
    <w:p w14:paraId="6ABF9C97" w14:textId="154AD866" w:rsidR="00CA3850" w:rsidRPr="004A620B" w:rsidRDefault="00CA3850" w:rsidP="00B84D77">
      <w:pPr>
        <w:pStyle w:val="Kop1"/>
        <w:rPr>
          <w:rFonts w:asciiTheme="minorHAnsi" w:eastAsiaTheme="minorEastAsia" w:hAnsiTheme="minorHAnsi" w:cstheme="minorHAnsi"/>
          <w:color w:val="auto"/>
        </w:rPr>
      </w:pPr>
      <w:bookmarkStart w:id="9" w:name="_Toc188454686"/>
      <w:r w:rsidRPr="004A620B">
        <w:rPr>
          <w:rFonts w:asciiTheme="minorHAnsi" w:eastAsiaTheme="minorEastAsia" w:hAnsiTheme="minorHAnsi" w:cstheme="minorHAnsi"/>
          <w:color w:val="auto"/>
        </w:rPr>
        <w:t>Circulair materialenplan</w:t>
      </w:r>
      <w:bookmarkEnd w:id="9"/>
      <w:r w:rsidR="00056856">
        <w:rPr>
          <w:rStyle w:val="Voetnootmarkering"/>
          <w:rFonts w:asciiTheme="minorHAnsi" w:eastAsiaTheme="minorEastAsia" w:hAnsiTheme="minorHAnsi" w:cstheme="minorHAnsi"/>
          <w:color w:val="auto"/>
        </w:rPr>
        <w:footnoteReference w:id="5"/>
      </w:r>
    </w:p>
    <w:tbl>
      <w:tblPr>
        <w:tblStyle w:val="Rastertabel4-Accent1"/>
        <w:tblW w:w="9072" w:type="dxa"/>
        <w:tblLayout w:type="fixed"/>
        <w:tblLook w:val="06A0" w:firstRow="1" w:lastRow="0" w:firstColumn="1" w:lastColumn="0" w:noHBand="1" w:noVBand="1"/>
      </w:tblPr>
      <w:tblGrid>
        <w:gridCol w:w="2490"/>
        <w:gridCol w:w="3150"/>
        <w:gridCol w:w="3432"/>
      </w:tblGrid>
      <w:tr w:rsidR="004A620B" w:rsidRPr="004A620B" w14:paraId="52E43C28" w14:textId="77777777" w:rsidTr="00737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53E743EA"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50" w:type="dxa"/>
          </w:tcPr>
          <w:p w14:paraId="6A2559E6"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32" w:type="dxa"/>
          </w:tcPr>
          <w:p w14:paraId="35F6A9FE"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45B8B805" w14:textId="77777777" w:rsidTr="00737A8C">
        <w:tc>
          <w:tcPr>
            <w:cnfStyle w:val="001000000000" w:firstRow="0" w:lastRow="0" w:firstColumn="1" w:lastColumn="0" w:oddVBand="0" w:evenVBand="0" w:oddHBand="0" w:evenHBand="0" w:firstRowFirstColumn="0" w:firstRowLastColumn="0" w:lastRowFirstColumn="0" w:lastRowLastColumn="0"/>
            <w:tcW w:w="2490" w:type="dxa"/>
          </w:tcPr>
          <w:p w14:paraId="18E49DEE" w14:textId="5FC222E2" w:rsidR="00CA3850" w:rsidRPr="004A620B" w:rsidRDefault="00737A8C">
            <w:pPr>
              <w:rPr>
                <w:rFonts w:eastAsiaTheme="minorEastAsia" w:cstheme="minorHAnsi"/>
                <w:b w:val="0"/>
                <w:bCs w:val="0"/>
                <w:sz w:val="18"/>
                <w:szCs w:val="18"/>
              </w:rPr>
            </w:pPr>
            <w:r w:rsidRPr="004A620B">
              <w:rPr>
                <w:rFonts w:eastAsiaTheme="minorEastAsia" w:cstheme="minorHAnsi"/>
                <w:b w:val="0"/>
                <w:bCs w:val="0"/>
                <w:sz w:val="18"/>
                <w:szCs w:val="18"/>
              </w:rPr>
              <w:t>8 januari tot en met 18 februari 2025</w:t>
            </w:r>
          </w:p>
        </w:tc>
        <w:tc>
          <w:tcPr>
            <w:tcW w:w="3150" w:type="dxa"/>
          </w:tcPr>
          <w:p w14:paraId="158B6D4F" w14:textId="6EAB1DB4" w:rsidR="00CA3850" w:rsidRPr="004A620B" w:rsidRDefault="00CA3850">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Inspraakprocedure die breed is voor eenieder</w:t>
            </w:r>
            <w:r w:rsidR="00737A8C" w:rsidRPr="004A620B">
              <w:rPr>
                <w:rFonts w:eastAsiaTheme="minorEastAsia" w:cstheme="minorHAnsi"/>
                <w:sz w:val="18"/>
                <w:szCs w:val="18"/>
              </w:rPr>
              <w:t xml:space="preserve">. Meer informatie over hoe het CMP tot stand komt is hier te vinden:  </w:t>
            </w:r>
            <w:hyperlink r:id="rId12" w:history="1">
              <w:r w:rsidR="00737A8C" w:rsidRPr="004A620B">
                <w:rPr>
                  <w:rStyle w:val="Hyperlink"/>
                  <w:rFonts w:eastAsiaTheme="minorEastAsia" w:cstheme="minorHAnsi"/>
                  <w:color w:val="auto"/>
                  <w:sz w:val="18"/>
                  <w:szCs w:val="18"/>
                </w:rPr>
                <w:t>Hoe komt het CMP tot stand? - Circulair Materialenplan</w:t>
              </w:r>
            </w:hyperlink>
            <w:r w:rsidR="00737A8C" w:rsidRPr="004A620B">
              <w:rPr>
                <w:rFonts w:eastAsiaTheme="minorEastAsia" w:cstheme="minorHAnsi"/>
                <w:sz w:val="18"/>
                <w:szCs w:val="18"/>
              </w:rPr>
              <w:t>.</w:t>
            </w:r>
          </w:p>
        </w:tc>
        <w:tc>
          <w:tcPr>
            <w:tcW w:w="3432" w:type="dxa"/>
          </w:tcPr>
          <w:p w14:paraId="20ED2BDE"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via verschillende (media)kanalen aandacht voor gevraagd worden</w:t>
            </w:r>
          </w:p>
        </w:tc>
      </w:tr>
    </w:tbl>
    <w:p w14:paraId="7FA6F94B" w14:textId="77777777" w:rsidR="004A620B" w:rsidRPr="004A620B" w:rsidRDefault="004A620B" w:rsidP="00CA3850">
      <w:pPr>
        <w:rPr>
          <w:rFonts w:cstheme="minorHAnsi"/>
        </w:rPr>
      </w:pPr>
    </w:p>
    <w:p w14:paraId="0DAAD133" w14:textId="0CCC3A02" w:rsidR="00B84D77" w:rsidRPr="004A620B" w:rsidRDefault="00B84D77" w:rsidP="00B84D77">
      <w:pPr>
        <w:pStyle w:val="Kop1"/>
        <w:rPr>
          <w:rFonts w:asciiTheme="minorHAnsi" w:eastAsiaTheme="minorEastAsia" w:hAnsiTheme="minorHAnsi" w:cstheme="minorHAnsi"/>
          <w:color w:val="auto"/>
        </w:rPr>
      </w:pPr>
      <w:bookmarkStart w:id="10" w:name="_Toc188454687"/>
      <w:r w:rsidRPr="004A620B">
        <w:rPr>
          <w:rFonts w:asciiTheme="minorHAnsi" w:eastAsiaTheme="minorEastAsia" w:hAnsiTheme="minorHAnsi" w:cstheme="minorHAnsi"/>
          <w:color w:val="auto"/>
        </w:rPr>
        <w:t>Marktprikkels- ondersteuning en financiering</w:t>
      </w:r>
      <w:bookmarkEnd w:id="10"/>
    </w:p>
    <w:p w14:paraId="70F5ED05" w14:textId="77777777" w:rsidR="00A06E09" w:rsidRPr="004A620B" w:rsidRDefault="00A06E09" w:rsidP="00A06E09">
      <w:pPr>
        <w:pStyle w:val="Kop2"/>
        <w:rPr>
          <w:rFonts w:asciiTheme="minorHAnsi" w:eastAsiaTheme="minorEastAsia" w:hAnsiTheme="minorHAnsi" w:cstheme="minorHAnsi"/>
          <w:color w:val="auto"/>
        </w:rPr>
      </w:pPr>
      <w:bookmarkStart w:id="11" w:name="_Toc188454688"/>
      <w:r w:rsidRPr="004A620B">
        <w:rPr>
          <w:rFonts w:asciiTheme="minorHAnsi" w:eastAsiaTheme="minorEastAsia" w:hAnsiTheme="minorHAnsi" w:cstheme="minorHAnsi"/>
          <w:color w:val="auto"/>
        </w:rPr>
        <w:t>Circulair inkopen (Maatschappelijk Verantwoord Opdrachtgeven en Inkopen)</w:t>
      </w:r>
      <w:bookmarkEnd w:id="11"/>
    </w:p>
    <w:tbl>
      <w:tblPr>
        <w:tblStyle w:val="Rastertabel4-Accent1"/>
        <w:tblW w:w="9075" w:type="dxa"/>
        <w:tblLayout w:type="fixed"/>
        <w:tblLook w:val="06A0" w:firstRow="1" w:lastRow="0" w:firstColumn="1" w:lastColumn="0" w:noHBand="1" w:noVBand="1"/>
      </w:tblPr>
      <w:tblGrid>
        <w:gridCol w:w="2506"/>
        <w:gridCol w:w="3121"/>
        <w:gridCol w:w="3448"/>
      </w:tblGrid>
      <w:tr w:rsidR="004A620B" w:rsidRPr="004A620B" w14:paraId="7125D0BC" w14:textId="77777777" w:rsidTr="004A6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hideMark/>
          </w:tcPr>
          <w:p w14:paraId="2592BA13" w14:textId="77777777" w:rsidR="00A06E09" w:rsidRPr="004A620B" w:rsidRDefault="00A06E09">
            <w:pPr>
              <w:rPr>
                <w:rFonts w:eastAsiaTheme="minorEastAsia" w:cstheme="minorHAnsi"/>
                <w:b w:val="0"/>
                <w:bCs w:val="0"/>
                <w:color w:val="auto"/>
              </w:rPr>
            </w:pPr>
            <w:r w:rsidRPr="004A620B">
              <w:rPr>
                <w:rFonts w:eastAsiaTheme="minorEastAsia" w:cstheme="minorHAnsi"/>
                <w:b w:val="0"/>
                <w:bCs w:val="0"/>
                <w:color w:val="auto"/>
              </w:rPr>
              <w:t>Wanneer?</w:t>
            </w:r>
          </w:p>
        </w:tc>
        <w:tc>
          <w:tcPr>
            <w:tcW w:w="3121" w:type="dxa"/>
            <w:hideMark/>
          </w:tcPr>
          <w:p w14:paraId="08F93C0E" w14:textId="77777777" w:rsidR="00A06E09" w:rsidRPr="004A620B" w:rsidRDefault="00A06E09">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48" w:type="dxa"/>
            <w:hideMark/>
          </w:tcPr>
          <w:p w14:paraId="5C818DB2" w14:textId="77777777" w:rsidR="00A06E09" w:rsidRPr="004A620B" w:rsidRDefault="00A06E09">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6D540CE1"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2C5ABCA" w14:textId="62D9857A" w:rsidR="00A06E09" w:rsidRPr="004A620B" w:rsidRDefault="00A06E09">
            <w:pPr>
              <w:rPr>
                <w:rFonts w:eastAsiaTheme="minorEastAsia" w:cstheme="minorHAnsi"/>
                <w:b w:val="0"/>
                <w:bCs w:val="0"/>
                <w:sz w:val="18"/>
                <w:szCs w:val="18"/>
              </w:rPr>
            </w:pP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5C4904"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69CFC1"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r w:rsidR="004A620B" w:rsidRPr="004A620B" w14:paraId="06AC820F"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C7F17E9"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Q1 2025</w:t>
            </w: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2C52F5E"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Focusgroepen Evaluatie Nationaal plan Maatschappelijk Verantwoord Inkopen 2021-2025</w:t>
            </w: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1B70E4E"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Beleidsmakers Rijk, medeoverheden, belangenorganisaties en sociale ondernemingen – op uitnodiging.</w:t>
            </w:r>
          </w:p>
        </w:tc>
      </w:tr>
      <w:tr w:rsidR="004A620B" w:rsidRPr="004A620B" w14:paraId="7342FC19"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3062403" w14:textId="77777777" w:rsidR="00A06E09" w:rsidRPr="004A620B" w:rsidRDefault="00A06E09">
            <w:pPr>
              <w:rPr>
                <w:rFonts w:eastAsiaTheme="minorEastAsia" w:cstheme="minorHAnsi"/>
                <w:b w:val="0"/>
                <w:bCs w:val="0"/>
                <w:sz w:val="18"/>
                <w:szCs w:val="18"/>
              </w:rPr>
            </w:pP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A04129"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7F092F7"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r w:rsidR="004A620B" w:rsidRPr="004A620B" w14:paraId="28887DDF"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CE3A46" w14:textId="77777777" w:rsidR="00A06E09" w:rsidRPr="004A620B" w:rsidRDefault="00A06E09">
            <w:pPr>
              <w:rPr>
                <w:rFonts w:eastAsiaTheme="minorEastAsia" w:cstheme="minorHAnsi"/>
                <w:sz w:val="18"/>
                <w:szCs w:val="18"/>
              </w:rPr>
            </w:pPr>
            <w:r w:rsidRPr="004A620B">
              <w:rPr>
                <w:rFonts w:eastAsiaTheme="minorEastAsia" w:cstheme="minorHAnsi"/>
                <w:b w:val="0"/>
                <w:bCs w:val="0"/>
                <w:sz w:val="18"/>
                <w:szCs w:val="18"/>
              </w:rPr>
              <w:t>Vanaf Q1 2025</w:t>
            </w: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9E7E8C"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Netwerkbijeenkomsten en samenwerkingen op Circulair Inkopen -tussen verschillende soorten organisaties, ondersteund door het Versnellingsnetwerk Circulair Inkopen (VCI) – de zgn. ‘netwerkaanpak’ is nog in ontwikkeling.</w:t>
            </w: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869A916"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Beleidsmakers Rijk, medeoverheden, kennisinstellingen, belangenorganisaties en NGO’s</w:t>
            </w:r>
          </w:p>
        </w:tc>
      </w:tr>
      <w:tr w:rsidR="004A620B" w:rsidRPr="004A620B" w14:paraId="6A17CEC1"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51956D"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Vanaf Q1 2025</w:t>
            </w: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FDE4007"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Buyer Groups </w:t>
            </w:r>
            <w:r w:rsidRPr="004A620B">
              <w:rPr>
                <w:rStyle w:val="Voetnootmarkering"/>
                <w:rFonts w:eastAsiaTheme="minorEastAsia" w:cstheme="minorHAnsi"/>
                <w:sz w:val="18"/>
                <w:szCs w:val="18"/>
              </w:rPr>
              <w:footnoteReference w:id="6"/>
            </w:r>
            <w:r w:rsidRPr="004A620B">
              <w:rPr>
                <w:rFonts w:eastAsiaTheme="minorEastAsia" w:cstheme="minorHAnsi"/>
                <w:sz w:val="18"/>
                <w:szCs w:val="18"/>
              </w:rPr>
              <w:t xml:space="preserve">Groenvoorzieningen, Circulaire laadinfrastructuur, Kantoormeubilair, koude- en warme drankenautomaten zullen van start </w:t>
            </w:r>
            <w:r w:rsidRPr="004A620B">
              <w:rPr>
                <w:rFonts w:eastAsiaTheme="minorEastAsia" w:cstheme="minorHAnsi"/>
                <w:sz w:val="18"/>
                <w:szCs w:val="18"/>
              </w:rPr>
              <w:lastRenderedPageBreak/>
              <w:t>gaan. Bij interesse:  buyergroups@pianoo.nl</w:t>
            </w: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4B26AE"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lastRenderedPageBreak/>
              <w:t>Duurzaamheids/MVOI adviseurs, inkoopexpertsm van aanbestedende diensten, relevante belangenorganisaties en/of marktpartijen</w:t>
            </w:r>
          </w:p>
        </w:tc>
      </w:tr>
      <w:tr w:rsidR="004A620B" w:rsidRPr="004A620B" w14:paraId="3FEC21C3"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63B188"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Q2 2025</w:t>
            </w: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19E8C11"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Onder voorbehoud: bestuurlijk netwerkbijeenkomst MVOI. Thema: bestuurlijke afspraken Circulair Inkopen ihkv krachtenbundeling traject Rijk en Regio CE</w:t>
            </w: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A7043F6"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Bestuurders koepels en medeoverheden van (potentiële) Manifestpartijen </w:t>
            </w:r>
          </w:p>
        </w:tc>
      </w:tr>
      <w:tr w:rsidR="004A620B" w:rsidRPr="004A620B" w14:paraId="529C3EA7" w14:textId="77777777" w:rsidTr="004A620B">
        <w:tc>
          <w:tcPr>
            <w:cnfStyle w:val="001000000000" w:firstRow="0" w:lastRow="0" w:firstColumn="1" w:lastColumn="0" w:oddVBand="0" w:evenVBand="0" w:oddHBand="0" w:evenHBand="0" w:firstRowFirstColumn="0" w:firstRowLastColumn="0" w:lastRowFirstColumn="0" w:lastRowLastColumn="0"/>
            <w:tcW w:w="25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0D8172C"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Doorlopend</w:t>
            </w:r>
          </w:p>
        </w:tc>
        <w:tc>
          <w:tcPr>
            <w:tcW w:w="31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CFDCAF3"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Beheren van de mvi-criteriatool (mvicriteria.nl) en in de ontwikkeling en actualisatie worden regelmatig inkoopexperts betrokken</w:t>
            </w:r>
          </w:p>
          <w:p w14:paraId="0F5FAF90"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4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4DECE46"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Inkoopexperts</w:t>
            </w:r>
          </w:p>
        </w:tc>
      </w:tr>
    </w:tbl>
    <w:p w14:paraId="6FC32C40" w14:textId="77777777" w:rsidR="00A06E09" w:rsidRPr="004A620B" w:rsidRDefault="00A06E09" w:rsidP="00A06E09">
      <w:pPr>
        <w:rPr>
          <w:rFonts w:cstheme="minorHAnsi"/>
        </w:rPr>
      </w:pPr>
    </w:p>
    <w:p w14:paraId="7D105ACF" w14:textId="1845EA4E" w:rsidR="00AC668A" w:rsidRPr="004A620B" w:rsidRDefault="00AC668A" w:rsidP="00B84D77">
      <w:pPr>
        <w:pStyle w:val="Kop2"/>
        <w:rPr>
          <w:rFonts w:asciiTheme="minorHAnsi" w:eastAsiaTheme="minorEastAsia" w:hAnsiTheme="minorHAnsi" w:cstheme="minorHAnsi"/>
          <w:color w:val="auto"/>
        </w:rPr>
      </w:pPr>
      <w:bookmarkStart w:id="12" w:name="_Toc188454689"/>
      <w:r w:rsidRPr="004A620B">
        <w:rPr>
          <w:rFonts w:asciiTheme="minorHAnsi" w:eastAsiaTheme="minorEastAsia" w:hAnsiTheme="minorHAnsi" w:cstheme="minorHAnsi"/>
          <w:color w:val="auto"/>
        </w:rPr>
        <w:t>Financiering</w:t>
      </w:r>
      <w:bookmarkEnd w:id="12"/>
      <w:r w:rsidR="00056856">
        <w:rPr>
          <w:rStyle w:val="Voetnootmarkering"/>
          <w:rFonts w:asciiTheme="minorHAnsi" w:eastAsiaTheme="minorEastAsia" w:hAnsiTheme="minorHAnsi" w:cstheme="minorHAnsi"/>
          <w:color w:val="auto"/>
        </w:rPr>
        <w:footnoteReference w:id="7"/>
      </w:r>
    </w:p>
    <w:tbl>
      <w:tblPr>
        <w:tblStyle w:val="Rastertabel4-Accent1"/>
        <w:tblW w:w="9072" w:type="dxa"/>
        <w:tblLayout w:type="fixed"/>
        <w:tblLook w:val="06A0" w:firstRow="1" w:lastRow="0" w:firstColumn="1" w:lastColumn="0" w:noHBand="1" w:noVBand="1"/>
      </w:tblPr>
      <w:tblGrid>
        <w:gridCol w:w="2430"/>
        <w:gridCol w:w="3300"/>
        <w:gridCol w:w="3342"/>
      </w:tblGrid>
      <w:tr w:rsidR="004A620B" w:rsidRPr="004A620B" w14:paraId="5C8F92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558FEDE" w14:textId="77777777" w:rsidR="00AC668A" w:rsidRPr="004A620B" w:rsidRDefault="00AC668A">
            <w:pPr>
              <w:rPr>
                <w:rFonts w:eastAsiaTheme="minorEastAsia" w:cstheme="minorHAnsi"/>
                <w:b w:val="0"/>
                <w:bCs w:val="0"/>
                <w:color w:val="auto"/>
              </w:rPr>
            </w:pPr>
            <w:r w:rsidRPr="004A620B">
              <w:rPr>
                <w:rFonts w:eastAsiaTheme="minorEastAsia" w:cstheme="minorHAnsi"/>
                <w:b w:val="0"/>
                <w:bCs w:val="0"/>
                <w:color w:val="auto"/>
              </w:rPr>
              <w:t>Wanneer?</w:t>
            </w:r>
          </w:p>
        </w:tc>
        <w:tc>
          <w:tcPr>
            <w:tcW w:w="3300" w:type="dxa"/>
          </w:tcPr>
          <w:p w14:paraId="62363F52" w14:textId="77777777" w:rsidR="00AC668A" w:rsidRPr="004A620B" w:rsidRDefault="00AC668A">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342" w:type="dxa"/>
          </w:tcPr>
          <w:p w14:paraId="5628213A" w14:textId="77777777" w:rsidR="00AC668A" w:rsidRPr="004A620B" w:rsidRDefault="00AC668A">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689F4E1" w14:textId="77777777">
        <w:tc>
          <w:tcPr>
            <w:cnfStyle w:val="001000000000" w:firstRow="0" w:lastRow="0" w:firstColumn="1" w:lastColumn="0" w:oddVBand="0" w:evenVBand="0" w:oddHBand="0" w:evenHBand="0" w:firstRowFirstColumn="0" w:firstRowLastColumn="0" w:lastRowFirstColumn="0" w:lastRowLastColumn="0"/>
            <w:tcW w:w="2430" w:type="dxa"/>
          </w:tcPr>
          <w:p w14:paraId="689AD5B8" w14:textId="77777777" w:rsidR="009D4498" w:rsidRPr="004A620B" w:rsidRDefault="009D4498" w:rsidP="009D4498">
            <w:pPr>
              <w:rPr>
                <w:rFonts w:eastAsiaTheme="minorEastAsia" w:cstheme="minorHAnsi"/>
                <w:b w:val="0"/>
                <w:bCs w:val="0"/>
                <w:sz w:val="18"/>
                <w:szCs w:val="18"/>
              </w:rPr>
            </w:pPr>
            <w:r w:rsidRPr="004A620B">
              <w:rPr>
                <w:rFonts w:eastAsiaTheme="minorEastAsia" w:cstheme="minorHAnsi"/>
                <w:b w:val="0"/>
                <w:bCs w:val="0"/>
                <w:sz w:val="18"/>
                <w:szCs w:val="18"/>
              </w:rPr>
              <w:t>6 maart 2025</w:t>
            </w:r>
          </w:p>
          <w:p w14:paraId="1705F240" w14:textId="77777777" w:rsidR="009D4498" w:rsidRPr="004A620B" w:rsidRDefault="009D4498" w:rsidP="009D4498">
            <w:pPr>
              <w:rPr>
                <w:rFonts w:eastAsiaTheme="minorEastAsia" w:cstheme="minorHAnsi"/>
                <w:b w:val="0"/>
                <w:bCs w:val="0"/>
                <w:sz w:val="18"/>
                <w:szCs w:val="18"/>
              </w:rPr>
            </w:pPr>
          </w:p>
          <w:p w14:paraId="0AEA7579" w14:textId="5A2B4522" w:rsidR="00AC668A" w:rsidRPr="004A620B" w:rsidRDefault="009D4498" w:rsidP="009D4498">
            <w:pPr>
              <w:rPr>
                <w:rFonts w:eastAsiaTheme="minorEastAsia" w:cstheme="minorHAnsi"/>
                <w:b w:val="0"/>
                <w:bCs w:val="0"/>
              </w:rPr>
            </w:pPr>
            <w:r w:rsidRPr="004A620B">
              <w:rPr>
                <w:rFonts w:eastAsiaTheme="minorEastAsia" w:cstheme="minorHAnsi"/>
                <w:b w:val="0"/>
                <w:bCs w:val="0"/>
                <w:sz w:val="18"/>
                <w:szCs w:val="18"/>
              </w:rPr>
              <w:t>(bij ontwikkelingen een tweede overleg in tweede helft 2025)</w:t>
            </w:r>
          </w:p>
        </w:tc>
        <w:tc>
          <w:tcPr>
            <w:tcW w:w="3300" w:type="dxa"/>
          </w:tcPr>
          <w:p w14:paraId="7F572721" w14:textId="6160C7BE" w:rsidR="00AC668A" w:rsidRPr="004A620B" w:rsidRDefault="00AC668A">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Bestuurlijk Overleg financiering van CE</w:t>
            </w:r>
          </w:p>
        </w:tc>
        <w:tc>
          <w:tcPr>
            <w:tcW w:w="3342" w:type="dxa"/>
          </w:tcPr>
          <w:p w14:paraId="15D6AA0B" w14:textId="75287928" w:rsidR="002E0580" w:rsidRPr="004A620B" w:rsidRDefault="002E0580">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A620B">
              <w:rPr>
                <w:rFonts w:eastAsia="Times New Roman" w:cstheme="minorHAnsi"/>
                <w:sz w:val="18"/>
                <w:szCs w:val="18"/>
              </w:rPr>
              <w:t xml:space="preserve">De partijen die daarbij aansluiten wisselen soms, maar afgelopen BO waren naar IenW de ING, Rabobank, ABN Amro, ASN Bank, DNB, Nederlandse Vereniging van Banken, NWB, Triodos en Invest-NL aanwezig. </w:t>
            </w:r>
          </w:p>
          <w:p w14:paraId="076DA493" w14:textId="77777777" w:rsidR="002E0580" w:rsidRPr="004A620B" w:rsidRDefault="002E0580">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p w14:paraId="2697DD83" w14:textId="67461A59" w:rsidR="00AC668A" w:rsidRPr="004A620B" w:rsidRDefault="002E0580">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A620B">
              <w:rPr>
                <w:rFonts w:eastAsia="Times New Roman" w:cstheme="minorHAnsi"/>
                <w:sz w:val="18"/>
                <w:szCs w:val="18"/>
              </w:rPr>
              <w:t>Daarbij streven we ernaar om voor komend BO de minister van Fin, de Pensioenfederatie, een aantal pensioenfondsen, de Verbond van Verzekeraars en een aantal verzekeraars uit te laten schuiven.</w:t>
            </w:r>
          </w:p>
          <w:p w14:paraId="4D851BD7" w14:textId="6CE13ABD" w:rsidR="002E0580" w:rsidRPr="004A620B" w:rsidRDefault="002E0580">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r w:rsidR="004A620B" w:rsidRPr="004A620B" w14:paraId="2B36DC0D" w14:textId="77777777">
        <w:tc>
          <w:tcPr>
            <w:cnfStyle w:val="001000000000" w:firstRow="0" w:lastRow="0" w:firstColumn="1" w:lastColumn="0" w:oddVBand="0" w:evenVBand="0" w:oddHBand="0" w:evenHBand="0" w:firstRowFirstColumn="0" w:firstRowLastColumn="0" w:lastRowFirstColumn="0" w:lastRowLastColumn="0"/>
            <w:tcW w:w="2430" w:type="dxa"/>
          </w:tcPr>
          <w:p w14:paraId="7584132F" w14:textId="0392A5FE" w:rsidR="00AC668A" w:rsidRPr="004A620B" w:rsidRDefault="002E0580">
            <w:pPr>
              <w:rPr>
                <w:rFonts w:eastAsiaTheme="minorEastAsia" w:cstheme="minorHAnsi"/>
                <w:b w:val="0"/>
                <w:bCs w:val="0"/>
              </w:rPr>
            </w:pPr>
            <w:r w:rsidRPr="004A620B">
              <w:rPr>
                <w:rFonts w:eastAsiaTheme="minorEastAsia" w:cstheme="minorHAnsi"/>
                <w:b w:val="0"/>
                <w:bCs w:val="0"/>
                <w:sz w:val="18"/>
                <w:szCs w:val="18"/>
              </w:rPr>
              <w:t>6x per jaar</w:t>
            </w:r>
          </w:p>
        </w:tc>
        <w:tc>
          <w:tcPr>
            <w:tcW w:w="3300" w:type="dxa"/>
          </w:tcPr>
          <w:p w14:paraId="5B5D0656" w14:textId="1C1F2260" w:rsidR="00AC668A" w:rsidRPr="004A620B" w:rsidRDefault="00F74F8A">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Kopgroep circulair financieren</w:t>
            </w:r>
          </w:p>
        </w:tc>
        <w:tc>
          <w:tcPr>
            <w:tcW w:w="3342" w:type="dxa"/>
          </w:tcPr>
          <w:p w14:paraId="1B7EB3F3" w14:textId="77777777"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Leden van de kopgroep:</w:t>
            </w:r>
          </w:p>
          <w:p w14:paraId="0492B239" w14:textId="4A052FDF"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ABN AMRO, ING, Rabobank, Triodos, Invest-NL, Nederlandse Beroepsorganisatie van accountants</w:t>
            </w:r>
          </w:p>
          <w:p w14:paraId="0ACBF287" w14:textId="10FEBD3D"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Nederlandse Vereniging van Banken</w:t>
            </w:r>
          </w:p>
          <w:p w14:paraId="4D23D2E6" w14:textId="39F1EC30"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ROM Nederland</w:t>
            </w:r>
          </w:p>
          <w:p w14:paraId="725EA1AF" w14:textId="77777777"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p w14:paraId="336DB880" w14:textId="77777777"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Strategische partners van de Kopgroep:</w:t>
            </w:r>
          </w:p>
          <w:p w14:paraId="134BDF25" w14:textId="1F1C0146"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Ministerie van Infrastructuur en Waterstaat</w:t>
            </w:r>
          </w:p>
          <w:p w14:paraId="60BC3D58" w14:textId="3EB1D538"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Provincie Utrecht</w:t>
            </w:r>
          </w:p>
          <w:p w14:paraId="308A4DEF" w14:textId="05A4997C" w:rsidR="00315DDC"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Gemeente Amsterdam</w:t>
            </w:r>
          </w:p>
          <w:p w14:paraId="1AC8FA4B" w14:textId="3678B72B" w:rsidR="00AC668A" w:rsidRPr="004A620B" w:rsidRDefault="00315DDC" w:rsidP="00315DD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Europese Investeringsbank</w:t>
            </w:r>
          </w:p>
        </w:tc>
      </w:tr>
      <w:tr w:rsidR="004A620B" w:rsidRPr="004A620B" w14:paraId="7229D4D2" w14:textId="77777777">
        <w:tc>
          <w:tcPr>
            <w:cnfStyle w:val="001000000000" w:firstRow="0" w:lastRow="0" w:firstColumn="1" w:lastColumn="0" w:oddVBand="0" w:evenVBand="0" w:oddHBand="0" w:evenHBand="0" w:firstRowFirstColumn="0" w:firstRowLastColumn="0" w:lastRowFirstColumn="0" w:lastRowLastColumn="0"/>
            <w:tcW w:w="2430" w:type="dxa"/>
          </w:tcPr>
          <w:p w14:paraId="2FA96E5C" w14:textId="053E2F62" w:rsidR="009D4498" w:rsidRPr="004A620B" w:rsidRDefault="009D4498" w:rsidP="009D4498">
            <w:pPr>
              <w:rPr>
                <w:rFonts w:eastAsiaTheme="minorEastAsia" w:cstheme="minorHAnsi"/>
                <w:sz w:val="18"/>
                <w:szCs w:val="18"/>
              </w:rPr>
            </w:pPr>
            <w:r w:rsidRPr="004A620B">
              <w:rPr>
                <w:rFonts w:eastAsiaTheme="minorEastAsia" w:cstheme="minorHAnsi"/>
                <w:b w:val="0"/>
                <w:bCs w:val="0"/>
                <w:sz w:val="18"/>
                <w:szCs w:val="18"/>
              </w:rPr>
              <w:t>20 maart 2025</w:t>
            </w:r>
          </w:p>
        </w:tc>
        <w:tc>
          <w:tcPr>
            <w:tcW w:w="3300" w:type="dxa"/>
          </w:tcPr>
          <w:p w14:paraId="11FB99B7" w14:textId="3DAC6EE2" w:rsidR="009D4498" w:rsidRPr="004A620B" w:rsidRDefault="009D4498" w:rsidP="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lang w:val="fr-FR"/>
              </w:rPr>
              <w:t>NCCE deelsessie over financiering CE en de Circular Risk Scorecard</w:t>
            </w:r>
          </w:p>
        </w:tc>
        <w:tc>
          <w:tcPr>
            <w:tcW w:w="3342" w:type="dxa"/>
          </w:tcPr>
          <w:p w14:paraId="1B26BB5B" w14:textId="77777777" w:rsidR="009D4498" w:rsidRPr="004A620B" w:rsidRDefault="009D4498" w:rsidP="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Copper8 en Invest-NL als sprekers</w:t>
            </w:r>
          </w:p>
          <w:p w14:paraId="7C44B03B" w14:textId="37EE5113" w:rsidR="009D4498" w:rsidRPr="004A620B" w:rsidRDefault="009D4498" w:rsidP="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Toegankelijk voor eenieder die zich inschrijft voor de deelsessie</w:t>
            </w:r>
          </w:p>
        </w:tc>
      </w:tr>
    </w:tbl>
    <w:p w14:paraId="61499ECC" w14:textId="77777777" w:rsidR="003168C5" w:rsidRPr="004A620B" w:rsidRDefault="003168C5" w:rsidP="00B84D77">
      <w:pPr>
        <w:pStyle w:val="Kop2"/>
        <w:rPr>
          <w:rFonts w:asciiTheme="minorHAnsi" w:eastAsiaTheme="minorEastAsia" w:hAnsiTheme="minorHAnsi" w:cstheme="minorHAnsi"/>
          <w:color w:val="auto"/>
        </w:rPr>
      </w:pPr>
    </w:p>
    <w:p w14:paraId="68517E28" w14:textId="1A330046" w:rsidR="00B84D77" w:rsidRPr="004A620B" w:rsidRDefault="00B84D77" w:rsidP="00B84D77">
      <w:pPr>
        <w:pStyle w:val="Kop2"/>
        <w:rPr>
          <w:rFonts w:asciiTheme="minorHAnsi" w:eastAsiaTheme="minorEastAsia" w:hAnsiTheme="minorHAnsi" w:cstheme="minorHAnsi"/>
          <w:color w:val="auto"/>
        </w:rPr>
      </w:pPr>
      <w:bookmarkStart w:id="13" w:name="_Toc188454690"/>
      <w:r w:rsidRPr="004A620B">
        <w:rPr>
          <w:rFonts w:asciiTheme="minorHAnsi" w:eastAsiaTheme="minorEastAsia" w:hAnsiTheme="minorHAnsi" w:cstheme="minorHAnsi"/>
          <w:color w:val="auto"/>
        </w:rPr>
        <w:t>Versnellingshuis Nederland Circulair!</w:t>
      </w:r>
      <w:bookmarkEnd w:id="13"/>
      <w:r w:rsidR="00056856">
        <w:rPr>
          <w:rStyle w:val="Voetnootmarkering"/>
          <w:rFonts w:asciiTheme="minorHAnsi" w:eastAsiaTheme="minorEastAsia" w:hAnsiTheme="minorHAnsi" w:cstheme="minorHAnsi"/>
          <w:color w:val="auto"/>
        </w:rPr>
        <w:footnoteReference w:id="8"/>
      </w:r>
    </w:p>
    <w:tbl>
      <w:tblPr>
        <w:tblStyle w:val="Rastertabel4-Accent1"/>
        <w:tblW w:w="9072" w:type="dxa"/>
        <w:tblLayout w:type="fixed"/>
        <w:tblLook w:val="06A0" w:firstRow="1" w:lastRow="0" w:firstColumn="1" w:lastColumn="0" w:noHBand="1" w:noVBand="1"/>
      </w:tblPr>
      <w:tblGrid>
        <w:gridCol w:w="2430"/>
        <w:gridCol w:w="3300"/>
        <w:gridCol w:w="3342"/>
      </w:tblGrid>
      <w:tr w:rsidR="004A620B" w:rsidRPr="004A620B" w14:paraId="2FC8D3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1961BEF7" w14:textId="77777777" w:rsidR="00B84D77" w:rsidRPr="004A620B" w:rsidRDefault="00B84D77">
            <w:pPr>
              <w:rPr>
                <w:rFonts w:eastAsiaTheme="minorEastAsia" w:cstheme="minorHAnsi"/>
                <w:b w:val="0"/>
                <w:bCs w:val="0"/>
                <w:color w:val="auto"/>
              </w:rPr>
            </w:pPr>
            <w:r w:rsidRPr="004A620B">
              <w:rPr>
                <w:rFonts w:eastAsiaTheme="minorEastAsia" w:cstheme="minorHAnsi"/>
                <w:b w:val="0"/>
                <w:bCs w:val="0"/>
                <w:color w:val="auto"/>
              </w:rPr>
              <w:t>Wanneer?</w:t>
            </w:r>
          </w:p>
        </w:tc>
        <w:tc>
          <w:tcPr>
            <w:tcW w:w="3300" w:type="dxa"/>
          </w:tcPr>
          <w:p w14:paraId="55E7DBED" w14:textId="77777777" w:rsidR="00B84D77" w:rsidRPr="004A620B" w:rsidRDefault="00B84D77">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342" w:type="dxa"/>
          </w:tcPr>
          <w:p w14:paraId="3AECF6E7" w14:textId="77777777" w:rsidR="00B84D77" w:rsidRPr="004A620B" w:rsidRDefault="00B84D77">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37F1003A" w14:textId="77777777" w:rsidTr="003168C5">
        <w:trPr>
          <w:trHeight w:val="945"/>
        </w:trPr>
        <w:tc>
          <w:tcPr>
            <w:cnfStyle w:val="001000000000" w:firstRow="0" w:lastRow="0" w:firstColumn="1" w:lastColumn="0" w:oddVBand="0" w:evenVBand="0" w:oddHBand="0" w:evenHBand="0" w:firstRowFirstColumn="0" w:firstRowLastColumn="0" w:lastRowFirstColumn="0" w:lastRowLastColumn="0"/>
            <w:tcW w:w="2430" w:type="dxa"/>
          </w:tcPr>
          <w:p w14:paraId="466CC8C5" w14:textId="772320C7" w:rsidR="003168C5" w:rsidRPr="004A620B" w:rsidRDefault="003168C5" w:rsidP="003168C5">
            <w:pPr>
              <w:rPr>
                <w:rFonts w:eastAsiaTheme="minorEastAsia" w:cstheme="minorHAnsi"/>
                <w:b w:val="0"/>
                <w:bCs w:val="0"/>
                <w:sz w:val="18"/>
                <w:szCs w:val="18"/>
              </w:rPr>
            </w:pPr>
            <w:r w:rsidRPr="004A620B">
              <w:rPr>
                <w:rFonts w:eastAsiaTheme="minorEastAsia" w:cstheme="minorHAnsi"/>
                <w:b w:val="0"/>
                <w:bCs w:val="0"/>
                <w:sz w:val="18"/>
                <w:szCs w:val="18"/>
              </w:rPr>
              <w:t>Oktober – Maart 2025</w:t>
            </w:r>
          </w:p>
        </w:tc>
        <w:tc>
          <w:tcPr>
            <w:tcW w:w="3300" w:type="dxa"/>
          </w:tcPr>
          <w:p w14:paraId="19AD5D71" w14:textId="77777777" w:rsidR="003168C5" w:rsidRPr="004A620B" w:rsidRDefault="003168C5"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18"/>
                <w:szCs w:val="18"/>
              </w:rPr>
            </w:pPr>
            <w:r w:rsidRPr="004A620B">
              <w:rPr>
                <w:rFonts w:eastAsiaTheme="minorEastAsia" w:cstheme="minorHAnsi"/>
                <w:sz w:val="18"/>
                <w:szCs w:val="18"/>
              </w:rPr>
              <w:t>Evaluatie subsidie circulaire ketenprojecten door middel van enquêtes, vervolgt met diepte interviews</w:t>
            </w:r>
          </w:p>
          <w:p w14:paraId="16A632B7" w14:textId="77777777" w:rsidR="003168C5" w:rsidRPr="004A620B" w:rsidRDefault="003168C5"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342" w:type="dxa"/>
          </w:tcPr>
          <w:p w14:paraId="00F451C1" w14:textId="6907BA0D" w:rsidR="003168C5" w:rsidRPr="004A620B" w:rsidRDefault="003168C5"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Aanvragers (circulair ondernemers) uit het verleden</w:t>
            </w:r>
          </w:p>
        </w:tc>
      </w:tr>
      <w:tr w:rsidR="004A620B" w:rsidRPr="004A620B" w14:paraId="7F5A1157" w14:textId="77777777">
        <w:tc>
          <w:tcPr>
            <w:cnfStyle w:val="001000000000" w:firstRow="0" w:lastRow="0" w:firstColumn="1" w:lastColumn="0" w:oddVBand="0" w:evenVBand="0" w:oddHBand="0" w:evenHBand="0" w:firstRowFirstColumn="0" w:firstRowLastColumn="0" w:lastRowFirstColumn="0" w:lastRowLastColumn="0"/>
            <w:tcW w:w="2430" w:type="dxa"/>
          </w:tcPr>
          <w:p w14:paraId="7CCBD11C" w14:textId="23F473BE" w:rsidR="003168C5" w:rsidRPr="004A620B" w:rsidRDefault="003168C5" w:rsidP="003168C5">
            <w:pPr>
              <w:rPr>
                <w:rFonts w:eastAsiaTheme="minorEastAsia" w:cstheme="minorHAnsi"/>
                <w:b w:val="0"/>
                <w:bCs w:val="0"/>
                <w:sz w:val="18"/>
                <w:szCs w:val="18"/>
              </w:rPr>
            </w:pPr>
            <w:r w:rsidRPr="004A620B">
              <w:rPr>
                <w:rFonts w:eastAsiaTheme="minorEastAsia" w:cstheme="minorHAnsi"/>
                <w:b w:val="0"/>
                <w:bCs w:val="0"/>
                <w:sz w:val="18"/>
                <w:szCs w:val="18"/>
              </w:rPr>
              <w:lastRenderedPageBreak/>
              <w:t>Doorlopend</w:t>
            </w:r>
          </w:p>
        </w:tc>
        <w:tc>
          <w:tcPr>
            <w:tcW w:w="3300" w:type="dxa"/>
          </w:tcPr>
          <w:p w14:paraId="322216E9" w14:textId="19F5FEB2" w:rsidR="003168C5" w:rsidRPr="004A620B" w:rsidRDefault="003168C5"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Overzicht op website bevat een selectie (81) van fondsen, regelingen en instellingen voor circulaire ondernemers </w:t>
            </w:r>
          </w:p>
        </w:tc>
        <w:tc>
          <w:tcPr>
            <w:tcW w:w="3342" w:type="dxa"/>
          </w:tcPr>
          <w:p w14:paraId="60D5A64F" w14:textId="5366EC70" w:rsidR="003168C5" w:rsidRPr="004A620B" w:rsidRDefault="003168C5"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Bedrijfsleven</w:t>
            </w:r>
          </w:p>
        </w:tc>
      </w:tr>
      <w:tr w:rsidR="004A620B" w:rsidRPr="004A620B" w14:paraId="03760E46" w14:textId="77777777">
        <w:tc>
          <w:tcPr>
            <w:cnfStyle w:val="001000000000" w:firstRow="0" w:lastRow="0" w:firstColumn="1" w:lastColumn="0" w:oddVBand="0" w:evenVBand="0" w:oddHBand="0" w:evenHBand="0" w:firstRowFirstColumn="0" w:firstRowLastColumn="0" w:lastRowFirstColumn="0" w:lastRowLastColumn="0"/>
            <w:tcW w:w="2430" w:type="dxa"/>
          </w:tcPr>
          <w:p w14:paraId="1AF445D9" w14:textId="77777777" w:rsidR="004A620B" w:rsidRPr="004A620B" w:rsidRDefault="004A620B" w:rsidP="003168C5">
            <w:pPr>
              <w:rPr>
                <w:rFonts w:eastAsiaTheme="minorEastAsia" w:cstheme="minorHAnsi"/>
                <w:sz w:val="18"/>
                <w:szCs w:val="18"/>
              </w:rPr>
            </w:pPr>
          </w:p>
        </w:tc>
        <w:tc>
          <w:tcPr>
            <w:tcW w:w="3300" w:type="dxa"/>
          </w:tcPr>
          <w:p w14:paraId="282858D2" w14:textId="77777777" w:rsidR="004A620B" w:rsidRPr="004A620B" w:rsidRDefault="004A620B"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342" w:type="dxa"/>
          </w:tcPr>
          <w:p w14:paraId="2EE4329A" w14:textId="77777777" w:rsidR="004A620B" w:rsidRPr="004A620B" w:rsidRDefault="004A620B" w:rsidP="003168C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bl>
    <w:p w14:paraId="6484EBB9" w14:textId="45068D3E" w:rsidR="00737A8C" w:rsidRPr="004A620B" w:rsidRDefault="00AB54ED" w:rsidP="00737A8C">
      <w:pPr>
        <w:pStyle w:val="Kop1"/>
        <w:rPr>
          <w:rFonts w:asciiTheme="minorHAnsi" w:eastAsiaTheme="minorEastAsia" w:hAnsiTheme="minorHAnsi" w:cstheme="minorHAnsi"/>
          <w:color w:val="auto"/>
        </w:rPr>
      </w:pPr>
      <w:bookmarkStart w:id="14" w:name="_Toc188454691"/>
      <w:r w:rsidRPr="004A620B">
        <w:rPr>
          <w:rFonts w:asciiTheme="minorHAnsi" w:eastAsiaTheme="minorEastAsia" w:hAnsiTheme="minorHAnsi" w:cstheme="minorHAnsi"/>
          <w:color w:val="auto"/>
        </w:rPr>
        <w:t xml:space="preserve">Uitgebreide </w:t>
      </w:r>
      <w:r w:rsidR="00157D81" w:rsidRPr="004A620B">
        <w:rPr>
          <w:rFonts w:asciiTheme="minorHAnsi" w:eastAsiaTheme="minorEastAsia" w:hAnsiTheme="minorHAnsi" w:cstheme="minorHAnsi"/>
          <w:color w:val="auto"/>
        </w:rPr>
        <w:t>p</w:t>
      </w:r>
      <w:r w:rsidRPr="004A620B">
        <w:rPr>
          <w:rFonts w:asciiTheme="minorHAnsi" w:eastAsiaTheme="minorEastAsia" w:hAnsiTheme="minorHAnsi" w:cstheme="minorHAnsi"/>
          <w:color w:val="auto"/>
        </w:rPr>
        <w:t xml:space="preserve">roducenten </w:t>
      </w:r>
      <w:r w:rsidR="00157D81" w:rsidRPr="004A620B">
        <w:rPr>
          <w:rFonts w:asciiTheme="minorHAnsi" w:eastAsiaTheme="minorEastAsia" w:hAnsiTheme="minorHAnsi" w:cstheme="minorHAnsi"/>
          <w:color w:val="auto"/>
        </w:rPr>
        <w:t>v</w:t>
      </w:r>
      <w:r w:rsidRPr="004A620B">
        <w:rPr>
          <w:rFonts w:asciiTheme="minorHAnsi" w:eastAsiaTheme="minorEastAsia" w:hAnsiTheme="minorHAnsi" w:cstheme="minorHAnsi"/>
          <w:color w:val="auto"/>
        </w:rPr>
        <w:t>erantwoordelijkheid (UPV)</w:t>
      </w:r>
      <w:bookmarkEnd w:id="14"/>
    </w:p>
    <w:p w14:paraId="48B0E068" w14:textId="0F3BCA25" w:rsidR="00CC32FA" w:rsidRPr="004A620B" w:rsidRDefault="00CC32FA" w:rsidP="00AB54ED">
      <w:pPr>
        <w:pStyle w:val="Kop2"/>
        <w:rPr>
          <w:rFonts w:asciiTheme="minorHAnsi" w:eastAsiaTheme="minorEastAsia" w:hAnsiTheme="minorHAnsi" w:cstheme="minorHAnsi"/>
          <w:color w:val="auto"/>
        </w:rPr>
      </w:pPr>
      <w:bookmarkStart w:id="15" w:name="_Toc188454692"/>
      <w:r w:rsidRPr="004A620B">
        <w:rPr>
          <w:rFonts w:asciiTheme="minorHAnsi" w:eastAsiaTheme="minorEastAsia" w:hAnsiTheme="minorHAnsi" w:cstheme="minorHAnsi"/>
          <w:color w:val="auto"/>
        </w:rPr>
        <w:t>Doorontwikkeling UPV instrument (algemeen)</w:t>
      </w:r>
      <w:bookmarkEnd w:id="15"/>
      <w:r w:rsidR="00056856">
        <w:rPr>
          <w:rStyle w:val="Voetnootmarkering"/>
          <w:rFonts w:asciiTheme="minorHAnsi" w:eastAsiaTheme="minorEastAsia" w:hAnsiTheme="minorHAnsi" w:cstheme="minorHAnsi"/>
          <w:color w:val="auto"/>
        </w:rPr>
        <w:footnoteReference w:id="9"/>
      </w:r>
    </w:p>
    <w:tbl>
      <w:tblPr>
        <w:tblStyle w:val="Rastertabel4-Accent1"/>
        <w:tblW w:w="9075" w:type="dxa"/>
        <w:tblLayout w:type="fixed"/>
        <w:tblLook w:val="06A0" w:firstRow="1" w:lastRow="0" w:firstColumn="1" w:lastColumn="0" w:noHBand="1" w:noVBand="1"/>
      </w:tblPr>
      <w:tblGrid>
        <w:gridCol w:w="2580"/>
        <w:gridCol w:w="2970"/>
        <w:gridCol w:w="3525"/>
      </w:tblGrid>
      <w:tr w:rsidR="004A620B" w:rsidRPr="004A620B" w14:paraId="730DDAED" w14:textId="77777777" w:rsidTr="0FD8C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2FF1894B" w14:textId="08F092E0" w:rsidR="17E188FF" w:rsidRPr="004A620B" w:rsidRDefault="002405E3" w:rsidP="0FD8CA62">
            <w:pPr>
              <w:rPr>
                <w:rFonts w:eastAsiaTheme="minorEastAsia" w:cstheme="minorHAnsi"/>
                <w:b w:val="0"/>
                <w:bCs w:val="0"/>
                <w:color w:val="auto"/>
              </w:rPr>
            </w:pPr>
            <w:r w:rsidRPr="004A620B">
              <w:rPr>
                <w:rFonts w:eastAsiaTheme="minorEastAsia" w:cstheme="minorHAnsi"/>
                <w:b w:val="0"/>
                <w:bCs w:val="0"/>
                <w:color w:val="auto"/>
              </w:rPr>
              <w:t>Wanneer</w:t>
            </w:r>
            <w:r w:rsidR="0FD8CA62" w:rsidRPr="004A620B">
              <w:rPr>
                <w:rFonts w:eastAsiaTheme="minorEastAsia" w:cstheme="minorHAnsi"/>
                <w:b w:val="0"/>
                <w:bCs w:val="0"/>
                <w:color w:val="auto"/>
              </w:rPr>
              <w:t>?</w:t>
            </w:r>
          </w:p>
        </w:tc>
        <w:tc>
          <w:tcPr>
            <w:tcW w:w="2970" w:type="dxa"/>
          </w:tcPr>
          <w:p w14:paraId="7E641125" w14:textId="70366E46" w:rsidR="17E188FF" w:rsidRPr="004A620B" w:rsidRDefault="0FD8CA62" w:rsidP="0FD8CA62">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25" w:type="dxa"/>
          </w:tcPr>
          <w:p w14:paraId="3A3D6C77" w14:textId="0C8E2517" w:rsidR="17E188FF" w:rsidRPr="004A620B" w:rsidRDefault="0FD8CA62" w:rsidP="0FD8CA62">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7996C460" w14:textId="77777777" w:rsidTr="0FD8CA62">
        <w:tc>
          <w:tcPr>
            <w:cnfStyle w:val="001000000000" w:firstRow="0" w:lastRow="0" w:firstColumn="1" w:lastColumn="0" w:oddVBand="0" w:evenVBand="0" w:oddHBand="0" w:evenHBand="0" w:firstRowFirstColumn="0" w:firstRowLastColumn="0" w:lastRowFirstColumn="0" w:lastRowLastColumn="0"/>
            <w:tcW w:w="2580" w:type="dxa"/>
          </w:tcPr>
          <w:p w14:paraId="2A69BDC8" w14:textId="77777777" w:rsidR="00157D81" w:rsidRPr="004A620B" w:rsidRDefault="00157D81" w:rsidP="00157D81">
            <w:pPr>
              <w:rPr>
                <w:rFonts w:eastAsiaTheme="minorEastAsia" w:cstheme="minorHAnsi"/>
                <w:b w:val="0"/>
                <w:bCs w:val="0"/>
                <w:sz w:val="18"/>
                <w:szCs w:val="18"/>
              </w:rPr>
            </w:pPr>
            <w:r w:rsidRPr="004A620B">
              <w:rPr>
                <w:rFonts w:eastAsiaTheme="minorEastAsia" w:cstheme="minorHAnsi"/>
                <w:b w:val="0"/>
                <w:bCs w:val="0"/>
                <w:sz w:val="18"/>
                <w:szCs w:val="18"/>
              </w:rPr>
              <w:t xml:space="preserve">18 maart 2025 </w:t>
            </w:r>
          </w:p>
          <w:p w14:paraId="7147EC05" w14:textId="35A26D56" w:rsidR="00157D81" w:rsidRPr="004A620B" w:rsidRDefault="00157D81" w:rsidP="00157D81">
            <w:pPr>
              <w:rPr>
                <w:rFonts w:eastAsiaTheme="minorEastAsia" w:cstheme="minorHAnsi"/>
                <w:b w:val="0"/>
                <w:bCs w:val="0"/>
                <w:sz w:val="18"/>
                <w:szCs w:val="18"/>
              </w:rPr>
            </w:pPr>
            <w:r w:rsidRPr="004A620B">
              <w:rPr>
                <w:rFonts w:eastAsiaTheme="minorEastAsia" w:cstheme="minorHAnsi"/>
                <w:b w:val="0"/>
                <w:bCs w:val="0"/>
                <w:sz w:val="18"/>
                <w:szCs w:val="18"/>
              </w:rPr>
              <w:t>(ieder half jaar)</w:t>
            </w:r>
          </w:p>
        </w:tc>
        <w:tc>
          <w:tcPr>
            <w:tcW w:w="2970" w:type="dxa"/>
          </w:tcPr>
          <w:p w14:paraId="15131B0F" w14:textId="7C4C39A3"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Stakeholderbijeenkomst v over de voortgang van het traject en mogelijke input.</w:t>
            </w:r>
          </w:p>
        </w:tc>
        <w:tc>
          <w:tcPr>
            <w:tcW w:w="3525" w:type="dxa"/>
          </w:tcPr>
          <w:p w14:paraId="5AF8415A" w14:textId="6BB16A87"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Producentenorganisaties, gemeenten, NGO’s, de kringloopbranche, de reparatiebranche en andere betrokken stakeholders.</w:t>
            </w:r>
          </w:p>
        </w:tc>
      </w:tr>
      <w:tr w:rsidR="004A620B" w:rsidRPr="004A620B" w14:paraId="4F37F270" w14:textId="77777777" w:rsidTr="0FD8CA62">
        <w:tc>
          <w:tcPr>
            <w:cnfStyle w:val="001000000000" w:firstRow="0" w:lastRow="0" w:firstColumn="1" w:lastColumn="0" w:oddVBand="0" w:evenVBand="0" w:oddHBand="0" w:evenHBand="0" w:firstRowFirstColumn="0" w:firstRowLastColumn="0" w:lastRowFirstColumn="0" w:lastRowLastColumn="0"/>
            <w:tcW w:w="2580" w:type="dxa"/>
          </w:tcPr>
          <w:p w14:paraId="666D0C0D" w14:textId="53A97A25" w:rsidR="00157D81" w:rsidRPr="004A620B" w:rsidRDefault="00157D81" w:rsidP="00157D81">
            <w:pPr>
              <w:rPr>
                <w:rFonts w:eastAsiaTheme="minorEastAsia" w:cstheme="minorHAnsi"/>
                <w:sz w:val="18"/>
                <w:szCs w:val="18"/>
              </w:rPr>
            </w:pPr>
            <w:r w:rsidRPr="004A620B">
              <w:rPr>
                <w:rFonts w:eastAsiaTheme="minorEastAsia" w:cstheme="minorHAnsi"/>
                <w:b w:val="0"/>
                <w:bCs w:val="0"/>
                <w:sz w:val="18"/>
                <w:szCs w:val="18"/>
              </w:rPr>
              <w:t>Medio oktober 2025</w:t>
            </w:r>
          </w:p>
        </w:tc>
        <w:tc>
          <w:tcPr>
            <w:tcW w:w="2970" w:type="dxa"/>
          </w:tcPr>
          <w:p w14:paraId="00742AF7" w14:textId="27BFC811"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Stakeholderbijeenkomst.</w:t>
            </w:r>
          </w:p>
        </w:tc>
        <w:tc>
          <w:tcPr>
            <w:tcW w:w="3525" w:type="dxa"/>
          </w:tcPr>
          <w:p w14:paraId="03A0E9DA" w14:textId="036AF9DD"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Idem als boven.</w:t>
            </w:r>
          </w:p>
        </w:tc>
      </w:tr>
    </w:tbl>
    <w:p w14:paraId="66BA6AC6" w14:textId="7F2301CE" w:rsidR="00A85ADA" w:rsidRPr="004A620B" w:rsidRDefault="00E24033" w:rsidP="00E24033">
      <w:pPr>
        <w:rPr>
          <w:rFonts w:cstheme="minorHAnsi"/>
          <w:sz w:val="20"/>
          <w:szCs w:val="20"/>
          <w:u w:val="single"/>
        </w:rPr>
      </w:pPr>
      <w:r w:rsidRPr="004A620B">
        <w:rPr>
          <w:rFonts w:cstheme="minorHAnsi"/>
          <w:sz w:val="20"/>
          <w:szCs w:val="20"/>
        </w:rPr>
        <w:t xml:space="preserve"> Lees meer over het doorontwikkeltraject in </w:t>
      </w:r>
      <w:hyperlink r:id="rId13" w:history="1">
        <w:r w:rsidRPr="004A620B">
          <w:rPr>
            <w:rStyle w:val="Hyperlink"/>
            <w:rFonts w:cstheme="minorHAnsi"/>
            <w:color w:val="auto"/>
            <w:sz w:val="20"/>
            <w:szCs w:val="20"/>
          </w:rPr>
          <w:t>Kamerbrief over doorontwikkeling UPV | Kamerstuk | Rijksoverheid.nl</w:t>
        </w:r>
      </w:hyperlink>
    </w:p>
    <w:p w14:paraId="341924C8" w14:textId="6C430A03" w:rsidR="002405E3" w:rsidRPr="004A620B" w:rsidRDefault="00156828" w:rsidP="00AB54ED">
      <w:pPr>
        <w:pStyle w:val="Kop2"/>
        <w:rPr>
          <w:rFonts w:asciiTheme="minorHAnsi" w:eastAsiaTheme="minorEastAsia" w:hAnsiTheme="minorHAnsi" w:cstheme="minorHAnsi"/>
          <w:color w:val="auto"/>
        </w:rPr>
      </w:pPr>
      <w:bookmarkStart w:id="16" w:name="_Toc188454693"/>
      <w:r w:rsidRPr="004A620B">
        <w:rPr>
          <w:rFonts w:asciiTheme="minorHAnsi" w:eastAsiaTheme="minorEastAsia" w:hAnsiTheme="minorHAnsi" w:cstheme="minorHAnsi"/>
          <w:color w:val="auto"/>
        </w:rPr>
        <w:t>UPV Batterijen</w:t>
      </w:r>
      <w:bookmarkEnd w:id="16"/>
    </w:p>
    <w:tbl>
      <w:tblPr>
        <w:tblStyle w:val="Rastertabel4-Accent1"/>
        <w:tblW w:w="9120" w:type="dxa"/>
        <w:tblLayout w:type="fixed"/>
        <w:tblLook w:val="06A0" w:firstRow="1" w:lastRow="0" w:firstColumn="1" w:lastColumn="0" w:noHBand="1" w:noVBand="1"/>
      </w:tblPr>
      <w:tblGrid>
        <w:gridCol w:w="2535"/>
        <w:gridCol w:w="3045"/>
        <w:gridCol w:w="3540"/>
      </w:tblGrid>
      <w:tr w:rsidR="004A620B" w:rsidRPr="004A620B" w14:paraId="0D4543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Pr>
          <w:p w14:paraId="73E77BA0" w14:textId="77777777" w:rsidR="002405E3" w:rsidRPr="004A620B" w:rsidRDefault="002405E3">
            <w:pPr>
              <w:rPr>
                <w:rFonts w:eastAsiaTheme="minorEastAsia" w:cstheme="minorHAnsi"/>
                <w:b w:val="0"/>
                <w:bCs w:val="0"/>
                <w:color w:val="auto"/>
              </w:rPr>
            </w:pPr>
            <w:r w:rsidRPr="004A620B">
              <w:rPr>
                <w:rFonts w:eastAsiaTheme="minorEastAsia" w:cstheme="minorHAnsi"/>
                <w:b w:val="0"/>
                <w:bCs w:val="0"/>
                <w:color w:val="auto"/>
              </w:rPr>
              <w:t>Wanneer?</w:t>
            </w:r>
          </w:p>
        </w:tc>
        <w:tc>
          <w:tcPr>
            <w:tcW w:w="3045" w:type="dxa"/>
          </w:tcPr>
          <w:p w14:paraId="127EA43C" w14:textId="77777777" w:rsidR="002405E3" w:rsidRPr="004A620B" w:rsidRDefault="002405E3">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40" w:type="dxa"/>
          </w:tcPr>
          <w:p w14:paraId="1F6F560F" w14:textId="77777777" w:rsidR="002405E3" w:rsidRPr="004A620B" w:rsidRDefault="002405E3">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1D7FCEAF" w14:textId="77777777">
        <w:tc>
          <w:tcPr>
            <w:cnfStyle w:val="001000000000" w:firstRow="0" w:lastRow="0" w:firstColumn="1" w:lastColumn="0" w:oddVBand="0" w:evenVBand="0" w:oddHBand="0" w:evenHBand="0" w:firstRowFirstColumn="0" w:firstRowLastColumn="0" w:lastRowFirstColumn="0" w:lastRowLastColumn="0"/>
            <w:tcW w:w="2535" w:type="dxa"/>
          </w:tcPr>
          <w:p w14:paraId="352D4658" w14:textId="23659F45" w:rsidR="00157D81" w:rsidRPr="004A620B" w:rsidRDefault="00E24033" w:rsidP="00157D81">
            <w:pPr>
              <w:rPr>
                <w:rFonts w:eastAsiaTheme="minorEastAsia" w:cstheme="minorHAnsi"/>
                <w:b w:val="0"/>
                <w:bCs w:val="0"/>
                <w:sz w:val="18"/>
                <w:szCs w:val="18"/>
              </w:rPr>
            </w:pPr>
            <w:r w:rsidRPr="004A620B">
              <w:rPr>
                <w:rFonts w:eastAsiaTheme="minorEastAsia" w:cstheme="minorHAnsi"/>
                <w:b w:val="0"/>
                <w:bCs w:val="0"/>
                <w:sz w:val="18"/>
                <w:szCs w:val="18"/>
              </w:rPr>
              <w:t xml:space="preserve">Eerste helft </w:t>
            </w:r>
            <w:r w:rsidR="00157D81" w:rsidRPr="004A620B">
              <w:rPr>
                <w:rFonts w:eastAsiaTheme="minorEastAsia" w:cstheme="minorHAnsi"/>
                <w:b w:val="0"/>
                <w:bCs w:val="0"/>
                <w:sz w:val="18"/>
                <w:szCs w:val="18"/>
              </w:rPr>
              <w:t xml:space="preserve"> 2025</w:t>
            </w:r>
          </w:p>
        </w:tc>
        <w:tc>
          <w:tcPr>
            <w:tcW w:w="3045" w:type="dxa"/>
          </w:tcPr>
          <w:p w14:paraId="15F5149B" w14:textId="1A346F6A" w:rsidR="00E24033" w:rsidRPr="004A620B" w:rsidRDefault="00157D81" w:rsidP="00E24033">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Er wordt een uitvoeringsbesluit voor de Batterijenverordening (Verordening EC 2023/1542) voorbereid. De staatssecretaris moet nog instemmen met de voorhang van het besluit</w:t>
            </w:r>
            <w:r w:rsidR="00E24033" w:rsidRPr="004A620B">
              <w:rPr>
                <w:rFonts w:eastAsiaTheme="minorEastAsia" w:cstheme="minorHAnsi"/>
                <w:sz w:val="18"/>
                <w:szCs w:val="18"/>
              </w:rPr>
              <w:t>. Als hij instemt dan is de planning eerste helft 2025 internetconsultatie.</w:t>
            </w:r>
          </w:p>
          <w:p w14:paraId="5D6B7C9F" w14:textId="76244615"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p w14:paraId="37877981" w14:textId="7F98C31D"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540" w:type="dxa"/>
          </w:tcPr>
          <w:p w14:paraId="634D09DA" w14:textId="737B5323" w:rsidR="00157D81" w:rsidRPr="004A620B" w:rsidRDefault="00157D81" w:rsidP="00157D81">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Iedereen kan reageren op de internetconsulatie.</w:t>
            </w:r>
          </w:p>
        </w:tc>
      </w:tr>
    </w:tbl>
    <w:p w14:paraId="799701C4" w14:textId="77777777" w:rsidR="0001699C" w:rsidRPr="004A620B" w:rsidRDefault="0001699C" w:rsidP="00AB54ED">
      <w:pPr>
        <w:pStyle w:val="Kop2"/>
        <w:rPr>
          <w:rFonts w:asciiTheme="minorHAnsi" w:eastAsiaTheme="minorEastAsia" w:hAnsiTheme="minorHAnsi" w:cstheme="minorHAnsi"/>
          <w:color w:val="auto"/>
        </w:rPr>
      </w:pPr>
    </w:p>
    <w:p w14:paraId="2669CB2E" w14:textId="1B0A6A26" w:rsidR="00AB54ED" w:rsidRPr="004A620B" w:rsidRDefault="00AB54ED" w:rsidP="00AB54ED">
      <w:pPr>
        <w:pStyle w:val="Kop2"/>
        <w:rPr>
          <w:rFonts w:asciiTheme="minorHAnsi" w:eastAsiaTheme="minorEastAsia" w:hAnsiTheme="minorHAnsi" w:cstheme="minorHAnsi"/>
          <w:color w:val="auto"/>
        </w:rPr>
      </w:pPr>
      <w:bookmarkStart w:id="17" w:name="_Toc188454694"/>
      <w:r w:rsidRPr="004A620B">
        <w:rPr>
          <w:rFonts w:asciiTheme="minorHAnsi" w:eastAsiaTheme="minorEastAsia" w:hAnsiTheme="minorHAnsi" w:cstheme="minorHAnsi"/>
          <w:color w:val="auto"/>
        </w:rPr>
        <w:t>UPV Luiers</w:t>
      </w:r>
      <w:bookmarkEnd w:id="17"/>
      <w:r w:rsidRPr="004A620B">
        <w:rPr>
          <w:rFonts w:asciiTheme="minorHAnsi" w:eastAsiaTheme="minorEastAsia" w:hAnsiTheme="minorHAnsi" w:cstheme="minorHAnsi"/>
          <w:color w:val="auto"/>
        </w:rPr>
        <w:t xml:space="preserve"> </w:t>
      </w:r>
    </w:p>
    <w:tbl>
      <w:tblPr>
        <w:tblStyle w:val="Rastertabel4-Accent1"/>
        <w:tblW w:w="9120" w:type="dxa"/>
        <w:tblLayout w:type="fixed"/>
        <w:tblLook w:val="06A0" w:firstRow="1" w:lastRow="0" w:firstColumn="1" w:lastColumn="0" w:noHBand="1" w:noVBand="1"/>
      </w:tblPr>
      <w:tblGrid>
        <w:gridCol w:w="2535"/>
        <w:gridCol w:w="3045"/>
        <w:gridCol w:w="3540"/>
      </w:tblGrid>
      <w:tr w:rsidR="004A620B" w:rsidRPr="004A620B" w14:paraId="719F53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Pr>
          <w:p w14:paraId="43A458D6" w14:textId="77777777" w:rsidR="00AB54ED" w:rsidRPr="004A620B" w:rsidRDefault="00AB54ED">
            <w:pPr>
              <w:rPr>
                <w:rFonts w:eastAsiaTheme="minorEastAsia" w:cstheme="minorHAnsi"/>
                <w:b w:val="0"/>
                <w:bCs w:val="0"/>
                <w:color w:val="auto"/>
              </w:rPr>
            </w:pPr>
            <w:r w:rsidRPr="004A620B">
              <w:rPr>
                <w:rFonts w:eastAsiaTheme="minorEastAsia" w:cstheme="minorHAnsi"/>
                <w:b w:val="0"/>
                <w:bCs w:val="0"/>
                <w:color w:val="auto"/>
              </w:rPr>
              <w:t>Wanneer?</w:t>
            </w:r>
          </w:p>
        </w:tc>
        <w:tc>
          <w:tcPr>
            <w:tcW w:w="3045" w:type="dxa"/>
          </w:tcPr>
          <w:p w14:paraId="12F0DB44" w14:textId="77777777" w:rsidR="00AB54ED" w:rsidRPr="004A620B" w:rsidRDefault="00AB54ED">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40" w:type="dxa"/>
          </w:tcPr>
          <w:p w14:paraId="3D188B28" w14:textId="77777777" w:rsidR="00AB54ED" w:rsidRPr="004A620B" w:rsidRDefault="00AB54ED">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5CEE2971" w14:textId="77777777">
        <w:tc>
          <w:tcPr>
            <w:cnfStyle w:val="001000000000" w:firstRow="0" w:lastRow="0" w:firstColumn="1" w:lastColumn="0" w:oddVBand="0" w:evenVBand="0" w:oddHBand="0" w:evenHBand="0" w:firstRowFirstColumn="0" w:firstRowLastColumn="0" w:lastRowFirstColumn="0" w:lastRowLastColumn="0"/>
            <w:tcW w:w="2535" w:type="dxa"/>
          </w:tcPr>
          <w:p w14:paraId="08664F02" w14:textId="56BF7691" w:rsidR="00AB54ED" w:rsidRPr="004A620B" w:rsidRDefault="00DF4C12">
            <w:pPr>
              <w:rPr>
                <w:rFonts w:eastAsiaTheme="minorEastAsia" w:cstheme="minorHAnsi"/>
                <w:b w:val="0"/>
                <w:bCs w:val="0"/>
                <w:sz w:val="18"/>
                <w:szCs w:val="18"/>
              </w:rPr>
            </w:pPr>
            <w:r w:rsidRPr="004A620B">
              <w:rPr>
                <w:rFonts w:eastAsiaTheme="minorEastAsia" w:cstheme="minorHAnsi"/>
                <w:b w:val="0"/>
                <w:bCs w:val="0"/>
                <w:sz w:val="18"/>
                <w:szCs w:val="18"/>
              </w:rPr>
              <w:t xml:space="preserve">8 januari 2025 – </w:t>
            </w:r>
            <w:r w:rsidR="0001699C" w:rsidRPr="004A620B">
              <w:rPr>
                <w:rFonts w:eastAsiaTheme="minorEastAsia" w:cstheme="minorHAnsi"/>
                <w:b w:val="0"/>
                <w:bCs w:val="0"/>
                <w:sz w:val="18"/>
                <w:szCs w:val="18"/>
              </w:rPr>
              <w:t>5</w:t>
            </w:r>
            <w:r w:rsidRPr="004A620B">
              <w:rPr>
                <w:rFonts w:eastAsiaTheme="minorEastAsia" w:cstheme="minorHAnsi"/>
                <w:b w:val="0"/>
                <w:bCs w:val="0"/>
                <w:sz w:val="18"/>
                <w:szCs w:val="18"/>
              </w:rPr>
              <w:t xml:space="preserve"> februari 2025</w:t>
            </w:r>
          </w:p>
        </w:tc>
        <w:tc>
          <w:tcPr>
            <w:tcW w:w="3045" w:type="dxa"/>
          </w:tcPr>
          <w:p w14:paraId="57F1AC75" w14:textId="77777777" w:rsidR="00AB54ED" w:rsidRPr="004A620B" w:rsidRDefault="00AB54ED">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Internetconsultatie over UPV luiers</w:t>
            </w:r>
          </w:p>
          <w:p w14:paraId="6D71EF33" w14:textId="77777777" w:rsidR="00AB54ED" w:rsidRPr="004A620B" w:rsidRDefault="00AB54ED">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540" w:type="dxa"/>
          </w:tcPr>
          <w:p w14:paraId="46F26A8B" w14:textId="41951B6B" w:rsidR="00AB54ED" w:rsidRPr="004A620B" w:rsidRDefault="0001699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Iedereen kan reageren op de internetconsulatie.</w:t>
            </w:r>
          </w:p>
        </w:tc>
      </w:tr>
      <w:tr w:rsidR="004A620B" w:rsidRPr="004A620B" w14:paraId="79145F07" w14:textId="77777777">
        <w:tc>
          <w:tcPr>
            <w:cnfStyle w:val="001000000000" w:firstRow="0" w:lastRow="0" w:firstColumn="1" w:lastColumn="0" w:oddVBand="0" w:evenVBand="0" w:oddHBand="0" w:evenHBand="0" w:firstRowFirstColumn="0" w:firstRowLastColumn="0" w:lastRowFirstColumn="0" w:lastRowLastColumn="0"/>
            <w:tcW w:w="2535" w:type="dxa"/>
          </w:tcPr>
          <w:p w14:paraId="3B00E4E9" w14:textId="20CD6EF2" w:rsidR="0001699C" w:rsidRPr="004A620B" w:rsidRDefault="0001699C" w:rsidP="0001699C">
            <w:pPr>
              <w:rPr>
                <w:rFonts w:eastAsiaTheme="minorEastAsia" w:cstheme="minorHAnsi"/>
                <w:sz w:val="18"/>
                <w:szCs w:val="18"/>
              </w:rPr>
            </w:pPr>
            <w:r w:rsidRPr="004A620B">
              <w:rPr>
                <w:rFonts w:eastAsiaTheme="minorEastAsia" w:cstheme="minorHAnsi"/>
                <w:b w:val="0"/>
                <w:bCs w:val="0"/>
                <w:sz w:val="18"/>
                <w:szCs w:val="18"/>
              </w:rPr>
              <w:t>Medio 2025</w:t>
            </w:r>
          </w:p>
        </w:tc>
        <w:tc>
          <w:tcPr>
            <w:tcW w:w="3045" w:type="dxa"/>
          </w:tcPr>
          <w:p w14:paraId="077207D0" w14:textId="77777777" w:rsidR="0001699C" w:rsidRPr="004A620B" w:rsidRDefault="0001699C" w:rsidP="0001699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Uitwerking en/of van de verwerking Internetconsultatie over UPV luiers over.</w:t>
            </w:r>
          </w:p>
          <w:p w14:paraId="2C5A994F" w14:textId="77777777" w:rsidR="0001699C" w:rsidRPr="004A620B" w:rsidRDefault="0001699C" w:rsidP="0001699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540" w:type="dxa"/>
          </w:tcPr>
          <w:p w14:paraId="2AB83D4C" w14:textId="77777777" w:rsidR="0001699C" w:rsidRPr="004A620B" w:rsidRDefault="0001699C" w:rsidP="0001699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bl>
    <w:p w14:paraId="332800F2" w14:textId="77777777" w:rsidR="00DF4C12" w:rsidRPr="004A620B" w:rsidRDefault="00DF4C12" w:rsidP="00AB54ED">
      <w:pPr>
        <w:pStyle w:val="Kop2"/>
        <w:rPr>
          <w:rStyle w:val="Kop1Char"/>
          <w:rFonts w:asciiTheme="minorHAnsi" w:hAnsiTheme="minorHAnsi" w:cstheme="minorHAnsi"/>
          <w:color w:val="auto"/>
        </w:rPr>
      </w:pPr>
    </w:p>
    <w:p w14:paraId="7098B98E" w14:textId="2E136915" w:rsidR="00DA782E" w:rsidRPr="004A620B" w:rsidRDefault="0001699C" w:rsidP="00DA782E">
      <w:pPr>
        <w:pStyle w:val="Kop2"/>
        <w:rPr>
          <w:rFonts w:asciiTheme="minorHAnsi" w:hAnsiTheme="minorHAnsi" w:cstheme="minorHAnsi"/>
          <w:color w:val="auto"/>
        </w:rPr>
      </w:pPr>
      <w:bookmarkStart w:id="18" w:name="_Toc188454695"/>
      <w:r w:rsidRPr="004A620B">
        <w:rPr>
          <w:rFonts w:asciiTheme="minorHAnsi" w:hAnsiTheme="minorHAnsi" w:cstheme="minorHAnsi"/>
          <w:color w:val="auto"/>
        </w:rPr>
        <w:t>UPV textiel</w:t>
      </w:r>
      <w:bookmarkEnd w:id="18"/>
    </w:p>
    <w:tbl>
      <w:tblPr>
        <w:tblStyle w:val="Rastertabel4-Accent1"/>
        <w:tblW w:w="9072" w:type="dxa"/>
        <w:tblLayout w:type="fixed"/>
        <w:tblLook w:val="04A0" w:firstRow="1" w:lastRow="0" w:firstColumn="1" w:lastColumn="0" w:noHBand="0" w:noVBand="1"/>
      </w:tblPr>
      <w:tblGrid>
        <w:gridCol w:w="2550"/>
        <w:gridCol w:w="3135"/>
        <w:gridCol w:w="3387"/>
      </w:tblGrid>
      <w:tr w:rsidR="004A620B" w:rsidRPr="004A620B" w14:paraId="48B0C4D5" w14:textId="77777777" w:rsidTr="00DA7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57D48DE6" w14:textId="77777777" w:rsidR="00DA782E" w:rsidRPr="004A620B" w:rsidRDefault="00DA782E">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10548EBE" w14:textId="77777777" w:rsidR="00DA782E" w:rsidRPr="004A620B" w:rsidRDefault="00DA782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387" w:type="dxa"/>
          </w:tcPr>
          <w:p w14:paraId="16F4CEDD" w14:textId="77777777" w:rsidR="00DA782E" w:rsidRPr="004A620B" w:rsidRDefault="00DA782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38CC481B" w14:textId="77777777" w:rsidTr="00DA782E">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06D1F276" w14:textId="77777777" w:rsidR="0001699C" w:rsidRPr="004A620B" w:rsidRDefault="0001699C">
            <w:pPr>
              <w:rPr>
                <w:rFonts w:eastAsiaTheme="minorEastAsia" w:cstheme="minorHAnsi"/>
                <w:b w:val="0"/>
                <w:bCs w:val="0"/>
                <w:sz w:val="18"/>
                <w:szCs w:val="18"/>
              </w:rPr>
            </w:pPr>
            <w:r w:rsidRPr="004A620B">
              <w:rPr>
                <w:rFonts w:eastAsiaTheme="minorEastAsia" w:cstheme="minorHAnsi"/>
                <w:b w:val="0"/>
                <w:bCs w:val="0"/>
                <w:sz w:val="18"/>
                <w:szCs w:val="18"/>
              </w:rPr>
              <w:t>2025 e.v.</w:t>
            </w:r>
          </w:p>
        </w:tc>
        <w:tc>
          <w:tcPr>
            <w:tcW w:w="3135" w:type="dxa"/>
            <w:shd w:val="clear" w:color="auto" w:fill="auto"/>
          </w:tcPr>
          <w:p w14:paraId="3F4F5808" w14:textId="77777777" w:rsidR="0001699C" w:rsidRPr="004A620B" w:rsidRDefault="0001699C">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4A620B">
              <w:rPr>
                <w:rFonts w:cstheme="minorHAnsi"/>
                <w:sz w:val="18"/>
                <w:szCs w:val="18"/>
              </w:rPr>
              <w:t xml:space="preserve">Verwachte inwerkingtreding </w:t>
            </w:r>
            <w:r w:rsidRPr="004A620B">
              <w:rPr>
                <w:rFonts w:eastAsia="Times New Roman" w:cstheme="minorHAnsi"/>
                <w:sz w:val="18"/>
                <w:szCs w:val="18"/>
              </w:rPr>
              <w:t>van de wijzigingen aan de Kaderrichtlijn afvalstoffen</w:t>
            </w:r>
            <w:r w:rsidRPr="004A620B">
              <w:rPr>
                <w:rFonts w:cstheme="minorHAnsi"/>
                <w:sz w:val="18"/>
                <w:szCs w:val="18"/>
              </w:rPr>
              <w:t xml:space="preserve"> is in het voorjaar van 2025</w:t>
            </w:r>
            <w:r w:rsidRPr="004A620B">
              <w:rPr>
                <w:rFonts w:cstheme="minorHAnsi"/>
              </w:rPr>
              <w:t xml:space="preserve">. </w:t>
            </w:r>
            <w:r w:rsidRPr="004A620B">
              <w:rPr>
                <w:rFonts w:eastAsia="Times New Roman" w:cstheme="minorHAnsi"/>
                <w:sz w:val="18"/>
                <w:szCs w:val="18"/>
              </w:rPr>
              <w:t>De wijzigingen introduceren op EU-niveau criteria voor nationale UPV’s voor textiel. Er zullen met stakeholders overleggen plaatsvinden en uiteindelijk zal de omzetting resulteren in wijzigingen van het Besluit UPV textiel en wellicht de ministeriële regeling. Hiertoe zal een internetconsultatie plaatsvinden.</w:t>
            </w:r>
          </w:p>
        </w:tc>
        <w:tc>
          <w:tcPr>
            <w:tcW w:w="3387" w:type="dxa"/>
            <w:shd w:val="clear" w:color="auto" w:fill="auto"/>
          </w:tcPr>
          <w:p w14:paraId="156758F4" w14:textId="77777777" w:rsidR="0001699C" w:rsidRPr="004A620B" w:rsidRDefault="0001699C">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18"/>
                <w:szCs w:val="18"/>
              </w:rPr>
            </w:pPr>
            <w:r w:rsidRPr="004A620B">
              <w:rPr>
                <w:rFonts w:eastAsiaTheme="minorEastAsia" w:cstheme="minorHAnsi"/>
                <w:sz w:val="18"/>
                <w:szCs w:val="18"/>
              </w:rPr>
              <w:t>Iedereen kan reageren op de internetconsulatie.</w:t>
            </w:r>
          </w:p>
        </w:tc>
      </w:tr>
    </w:tbl>
    <w:p w14:paraId="2D197821" w14:textId="77777777" w:rsidR="0001699C" w:rsidRPr="004A620B" w:rsidRDefault="0001699C" w:rsidP="0001699C">
      <w:pPr>
        <w:rPr>
          <w:rFonts w:cstheme="minorHAnsi"/>
        </w:rPr>
      </w:pPr>
    </w:p>
    <w:p w14:paraId="58189F08" w14:textId="77777777" w:rsidR="00DA782E" w:rsidRPr="004A620B" w:rsidRDefault="00DA782E" w:rsidP="00DA782E">
      <w:pPr>
        <w:pStyle w:val="Kop2"/>
        <w:rPr>
          <w:rStyle w:val="Kop1Char"/>
          <w:rFonts w:asciiTheme="minorHAnsi" w:hAnsiTheme="minorHAnsi" w:cstheme="minorHAnsi"/>
          <w:color w:val="auto"/>
        </w:rPr>
      </w:pPr>
      <w:bookmarkStart w:id="19" w:name="_Toc188454696"/>
      <w:r w:rsidRPr="004A620B">
        <w:rPr>
          <w:rStyle w:val="Kop1Char"/>
          <w:rFonts w:asciiTheme="minorHAnsi" w:hAnsiTheme="minorHAnsi" w:cstheme="minorHAnsi"/>
          <w:color w:val="auto"/>
        </w:rPr>
        <w:t>UPV – AVV’s voor elektr(on)ische apparatuur, auto’s en vlakglas</w:t>
      </w:r>
      <w:bookmarkEnd w:id="19"/>
    </w:p>
    <w:tbl>
      <w:tblPr>
        <w:tblStyle w:val="Rastertabel4-Accent1"/>
        <w:tblW w:w="9120" w:type="dxa"/>
        <w:tblLayout w:type="fixed"/>
        <w:tblLook w:val="06A0" w:firstRow="1" w:lastRow="0" w:firstColumn="1" w:lastColumn="0" w:noHBand="1" w:noVBand="1"/>
      </w:tblPr>
      <w:tblGrid>
        <w:gridCol w:w="2535"/>
        <w:gridCol w:w="3045"/>
        <w:gridCol w:w="3540"/>
      </w:tblGrid>
      <w:tr w:rsidR="004A620B" w:rsidRPr="004A620B" w14:paraId="6906E0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Pr>
          <w:p w14:paraId="4399DAD6" w14:textId="77777777" w:rsidR="00DA782E" w:rsidRPr="004A620B" w:rsidRDefault="00DA782E">
            <w:pPr>
              <w:rPr>
                <w:rFonts w:eastAsiaTheme="minorEastAsia" w:cstheme="minorHAnsi"/>
                <w:b w:val="0"/>
                <w:bCs w:val="0"/>
                <w:color w:val="auto"/>
              </w:rPr>
            </w:pPr>
            <w:r w:rsidRPr="004A620B">
              <w:rPr>
                <w:rFonts w:eastAsiaTheme="minorEastAsia" w:cstheme="minorHAnsi"/>
                <w:b w:val="0"/>
                <w:bCs w:val="0"/>
                <w:color w:val="auto"/>
              </w:rPr>
              <w:t>Wanneer?</w:t>
            </w:r>
          </w:p>
        </w:tc>
        <w:tc>
          <w:tcPr>
            <w:tcW w:w="3045" w:type="dxa"/>
          </w:tcPr>
          <w:p w14:paraId="006D10EC" w14:textId="77777777" w:rsidR="00DA782E" w:rsidRPr="004A620B" w:rsidRDefault="00DA782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40" w:type="dxa"/>
          </w:tcPr>
          <w:p w14:paraId="732EE4A7" w14:textId="77777777" w:rsidR="00DA782E" w:rsidRPr="004A620B" w:rsidRDefault="00DA782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B98BA0A" w14:textId="77777777">
        <w:trPr>
          <w:trHeight w:val="1351"/>
        </w:trPr>
        <w:tc>
          <w:tcPr>
            <w:cnfStyle w:val="001000000000" w:firstRow="0" w:lastRow="0" w:firstColumn="1" w:lastColumn="0" w:oddVBand="0" w:evenVBand="0" w:oddHBand="0" w:evenHBand="0" w:firstRowFirstColumn="0" w:firstRowLastColumn="0" w:lastRowFirstColumn="0" w:lastRowLastColumn="0"/>
            <w:tcW w:w="2535" w:type="dxa"/>
          </w:tcPr>
          <w:p w14:paraId="47D950C8" w14:textId="77777777" w:rsidR="00DA782E" w:rsidRPr="004A620B" w:rsidRDefault="00DA782E">
            <w:pPr>
              <w:rPr>
                <w:rFonts w:eastAsiaTheme="minorEastAsia" w:cstheme="minorHAnsi"/>
                <w:b w:val="0"/>
                <w:bCs w:val="0"/>
                <w:sz w:val="18"/>
                <w:szCs w:val="18"/>
              </w:rPr>
            </w:pPr>
            <w:r w:rsidRPr="004A620B">
              <w:rPr>
                <w:rFonts w:eastAsiaTheme="minorEastAsia" w:cstheme="minorHAnsi"/>
                <w:b w:val="0"/>
                <w:bCs w:val="0"/>
                <w:sz w:val="18"/>
                <w:szCs w:val="18"/>
              </w:rPr>
              <w:t>Voor 2025 verwachten wij in ieder geval drie AVV-verzoeken.</w:t>
            </w:r>
          </w:p>
          <w:p w14:paraId="76FCE710" w14:textId="77777777" w:rsidR="00DA782E" w:rsidRPr="004A620B" w:rsidRDefault="00DA782E">
            <w:pPr>
              <w:rPr>
                <w:rFonts w:eastAsiaTheme="minorEastAsia" w:cstheme="minorHAnsi"/>
                <w:b w:val="0"/>
                <w:bCs w:val="0"/>
                <w:sz w:val="18"/>
                <w:szCs w:val="18"/>
              </w:rPr>
            </w:pPr>
          </w:p>
          <w:p w14:paraId="5F394BEB" w14:textId="77777777" w:rsidR="00DA782E" w:rsidRPr="004A620B" w:rsidRDefault="00DA782E">
            <w:pPr>
              <w:rPr>
                <w:rFonts w:eastAsiaTheme="minorEastAsia" w:cstheme="minorHAnsi"/>
                <w:sz w:val="18"/>
                <w:szCs w:val="18"/>
              </w:rPr>
            </w:pPr>
            <w:r w:rsidRPr="004A620B">
              <w:rPr>
                <w:rFonts w:eastAsiaTheme="minorEastAsia" w:cstheme="minorHAnsi"/>
                <w:b w:val="0"/>
                <w:bCs w:val="0"/>
                <w:sz w:val="18"/>
                <w:szCs w:val="18"/>
              </w:rPr>
              <w:t xml:space="preserve">Onbekend is wanneer we de verzoeken ontvangen. Na ontvangst volgt de beslissing na maximaal 6 maanden.. </w:t>
            </w:r>
          </w:p>
          <w:p w14:paraId="342260FF" w14:textId="77777777" w:rsidR="00DA782E" w:rsidRPr="004A620B" w:rsidRDefault="00DA782E">
            <w:pPr>
              <w:rPr>
                <w:rFonts w:eastAsiaTheme="minorEastAsia" w:cstheme="minorHAnsi"/>
                <w:sz w:val="18"/>
                <w:szCs w:val="18"/>
              </w:rPr>
            </w:pPr>
          </w:p>
          <w:p w14:paraId="25EFDC52" w14:textId="77777777" w:rsidR="00DA782E" w:rsidRPr="004A620B" w:rsidRDefault="00DA782E">
            <w:pPr>
              <w:rPr>
                <w:rFonts w:eastAsiaTheme="minorEastAsia" w:cstheme="minorHAnsi"/>
                <w:b w:val="0"/>
                <w:bCs w:val="0"/>
                <w:sz w:val="18"/>
                <w:szCs w:val="18"/>
              </w:rPr>
            </w:pPr>
            <w:r w:rsidRPr="004A620B">
              <w:rPr>
                <w:rFonts w:eastAsiaTheme="minorEastAsia" w:cstheme="minorHAnsi"/>
                <w:b w:val="0"/>
                <w:bCs w:val="0"/>
                <w:sz w:val="18"/>
                <w:szCs w:val="18"/>
              </w:rPr>
              <w:t xml:space="preserve">Verwachting is dat alle drie de ontwerpbesluiten in Q4 ter inzage liggen. </w:t>
            </w:r>
          </w:p>
        </w:tc>
        <w:tc>
          <w:tcPr>
            <w:tcW w:w="3045" w:type="dxa"/>
          </w:tcPr>
          <w:p w14:paraId="7DE40CC7"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Het gaat om AVV’s voor: </w:t>
            </w:r>
            <w:r w:rsidRPr="004A620B">
              <w:rPr>
                <w:rFonts w:eastAsiaTheme="minorEastAsia" w:cstheme="minorHAnsi"/>
                <w:sz w:val="18"/>
                <w:szCs w:val="18"/>
              </w:rPr>
              <w:br/>
              <w:t>(i)  elektr(on)ische apparatuur;</w:t>
            </w:r>
            <w:r w:rsidRPr="004A620B">
              <w:rPr>
                <w:rFonts w:eastAsiaTheme="minorEastAsia" w:cstheme="minorHAnsi"/>
                <w:sz w:val="18"/>
                <w:szCs w:val="18"/>
              </w:rPr>
              <w:br/>
              <w:t xml:space="preserve">(ii) auto’s; en </w:t>
            </w:r>
            <w:r w:rsidRPr="004A620B">
              <w:rPr>
                <w:rFonts w:eastAsiaTheme="minorEastAsia" w:cstheme="minorHAnsi"/>
                <w:sz w:val="18"/>
                <w:szCs w:val="18"/>
              </w:rPr>
              <w:br/>
              <w:t xml:space="preserve">(iii) vlakglas (isolatieglas). </w:t>
            </w:r>
          </w:p>
          <w:p w14:paraId="30CB2A13"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p w14:paraId="7D19F76F"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Deze worden voorbereid met toepassing van afdeling 3.4 van de Algemene wet bestuursrecht, dus deze besluiten staan open voor zienswijzen gedurende  6 weken.</w:t>
            </w:r>
          </w:p>
        </w:tc>
        <w:tc>
          <w:tcPr>
            <w:tcW w:w="3540" w:type="dxa"/>
          </w:tcPr>
          <w:p w14:paraId="68366A0A"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Iedereen kan reageren. </w:t>
            </w:r>
          </w:p>
          <w:p w14:paraId="45E8ACE1"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p w14:paraId="0A3D19F2"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Rijkswaterstaat: https://open.rijkswaterstaat.nl/ter-inzage/overige-terinzageleggingen/</w:t>
            </w:r>
          </w:p>
          <w:p w14:paraId="65190319" w14:textId="77777777" w:rsidR="00DA782E" w:rsidRPr="004A620B" w:rsidRDefault="00DA782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Rijk: https://platformparticipatie.nl/default.aspx</w:t>
            </w:r>
          </w:p>
        </w:tc>
      </w:tr>
    </w:tbl>
    <w:p w14:paraId="46A56BEB" w14:textId="77777777" w:rsidR="00DA782E" w:rsidRPr="004A620B" w:rsidRDefault="00DA782E" w:rsidP="0001699C">
      <w:pPr>
        <w:rPr>
          <w:rFonts w:cstheme="minorHAnsi"/>
        </w:rPr>
      </w:pPr>
    </w:p>
    <w:p w14:paraId="704A5D4C" w14:textId="475B58B8" w:rsidR="00AB54ED" w:rsidRPr="004A620B" w:rsidRDefault="00AB54ED" w:rsidP="005554FC">
      <w:pPr>
        <w:pStyle w:val="Kop1"/>
        <w:rPr>
          <w:rFonts w:asciiTheme="minorHAnsi" w:eastAsiaTheme="minorEastAsia" w:hAnsiTheme="minorHAnsi" w:cstheme="minorHAnsi"/>
          <w:color w:val="auto"/>
        </w:rPr>
      </w:pPr>
      <w:bookmarkStart w:id="20" w:name="_Toc188454697"/>
      <w:r w:rsidRPr="004A620B">
        <w:rPr>
          <w:rFonts w:asciiTheme="minorHAnsi" w:eastAsiaTheme="minorEastAsia" w:hAnsiTheme="minorHAnsi" w:cstheme="minorHAnsi"/>
          <w:color w:val="auto"/>
        </w:rPr>
        <w:t>Afval- en grondstoffen</w:t>
      </w:r>
      <w:bookmarkEnd w:id="20"/>
    </w:p>
    <w:p w14:paraId="1030A6A4" w14:textId="56756256" w:rsidR="00E63C5E" w:rsidRPr="004A620B" w:rsidRDefault="00E63C5E" w:rsidP="00AB54ED">
      <w:pPr>
        <w:pStyle w:val="Kop2"/>
        <w:rPr>
          <w:rFonts w:asciiTheme="minorHAnsi" w:eastAsiaTheme="minorEastAsia" w:hAnsiTheme="minorHAnsi" w:cstheme="minorHAnsi"/>
          <w:color w:val="auto"/>
        </w:rPr>
      </w:pPr>
      <w:bookmarkStart w:id="21" w:name="_Toc188454698"/>
      <w:r w:rsidRPr="004A620B">
        <w:rPr>
          <w:rFonts w:asciiTheme="minorHAnsi" w:eastAsiaTheme="minorEastAsia" w:hAnsiTheme="minorHAnsi" w:cstheme="minorHAnsi"/>
          <w:color w:val="auto"/>
        </w:rPr>
        <w:t>Afvalinzameling</w:t>
      </w:r>
      <w:bookmarkEnd w:id="21"/>
      <w:r w:rsidRPr="004A620B">
        <w:rPr>
          <w:rFonts w:asciiTheme="minorHAnsi" w:eastAsiaTheme="minorEastAsia" w:hAnsiTheme="minorHAnsi" w:cstheme="minorHAnsi"/>
          <w:color w:val="auto"/>
        </w:rPr>
        <w:t xml:space="preserve"> </w:t>
      </w:r>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2407B3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35759A3A" w14:textId="77777777" w:rsidR="00E63C5E" w:rsidRPr="004A620B" w:rsidRDefault="00E63C5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7BAA62D5" w14:textId="77777777" w:rsidR="00E63C5E" w:rsidRPr="004A620B" w:rsidRDefault="00E63C5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529E7552" w14:textId="77777777" w:rsidR="00E63C5E" w:rsidRPr="004A620B" w:rsidRDefault="00E63C5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6875C817" w14:textId="77777777">
        <w:tc>
          <w:tcPr>
            <w:cnfStyle w:val="001000000000" w:firstRow="0" w:lastRow="0" w:firstColumn="1" w:lastColumn="0" w:oddVBand="0" w:evenVBand="0" w:oddHBand="0" w:evenHBand="0" w:firstRowFirstColumn="0" w:firstRowLastColumn="0" w:lastRowFirstColumn="0" w:lastRowLastColumn="0"/>
            <w:tcW w:w="2505" w:type="dxa"/>
          </w:tcPr>
          <w:p w14:paraId="566B6D54" w14:textId="77777777"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Afgerond</w:t>
            </w:r>
          </w:p>
        </w:tc>
        <w:tc>
          <w:tcPr>
            <w:tcW w:w="3105" w:type="dxa"/>
          </w:tcPr>
          <w:p w14:paraId="724E174A"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Rondetafel overleggen standaardisatie afvalbeleid</w:t>
            </w:r>
          </w:p>
          <w:p w14:paraId="38E061AD"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131003FD"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Met verwerkers</w:t>
            </w:r>
          </w:p>
        </w:tc>
      </w:tr>
      <w:tr w:rsidR="004A620B" w:rsidRPr="004A620B" w14:paraId="2225650E" w14:textId="77777777">
        <w:tc>
          <w:tcPr>
            <w:cnfStyle w:val="001000000000" w:firstRow="0" w:lastRow="0" w:firstColumn="1" w:lastColumn="0" w:oddVBand="0" w:evenVBand="0" w:oddHBand="0" w:evenHBand="0" w:firstRowFirstColumn="0" w:firstRowLastColumn="0" w:lastRowFirstColumn="0" w:lastRowLastColumn="0"/>
            <w:tcW w:w="2505" w:type="dxa"/>
          </w:tcPr>
          <w:p w14:paraId="098A09A1" w14:textId="77777777"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Afgerond</w:t>
            </w:r>
          </w:p>
        </w:tc>
        <w:tc>
          <w:tcPr>
            <w:tcW w:w="3105" w:type="dxa"/>
          </w:tcPr>
          <w:p w14:paraId="0FA00EDA"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1-op-1 gesprekken met Producer Responsibility Organisation over  standaardisatie afvalbeleid</w:t>
            </w:r>
          </w:p>
          <w:p w14:paraId="0A667EDD"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191DAA92"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Producentenorganisatie</w:t>
            </w:r>
          </w:p>
        </w:tc>
      </w:tr>
      <w:tr w:rsidR="004A620B" w:rsidRPr="004A620B" w14:paraId="14ACB10F" w14:textId="77777777">
        <w:tc>
          <w:tcPr>
            <w:cnfStyle w:val="001000000000" w:firstRow="0" w:lastRow="0" w:firstColumn="1" w:lastColumn="0" w:oddVBand="0" w:evenVBand="0" w:oddHBand="0" w:evenHBand="0" w:firstRowFirstColumn="0" w:firstRowLastColumn="0" w:lastRowFirstColumn="0" w:lastRowLastColumn="0"/>
            <w:tcW w:w="2505" w:type="dxa"/>
          </w:tcPr>
          <w:p w14:paraId="0FA27E8A" w14:textId="26EE82B0"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9 September</w:t>
            </w:r>
            <w:r w:rsidR="00454739" w:rsidRPr="004A620B">
              <w:rPr>
                <w:rFonts w:eastAsiaTheme="minorEastAsia" w:cstheme="minorHAnsi"/>
                <w:b w:val="0"/>
                <w:bCs w:val="0"/>
                <w:sz w:val="18"/>
                <w:szCs w:val="18"/>
              </w:rPr>
              <w:t xml:space="preserve"> afgerond</w:t>
            </w:r>
          </w:p>
        </w:tc>
        <w:tc>
          <w:tcPr>
            <w:tcW w:w="3105" w:type="dxa"/>
          </w:tcPr>
          <w:p w14:paraId="67DD2D4D"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Burgerpanelonderzoek afvalscheiding</w:t>
            </w:r>
          </w:p>
          <w:p w14:paraId="2B1FD384"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7F02420C"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Burgerpanel</w:t>
            </w:r>
          </w:p>
        </w:tc>
      </w:tr>
      <w:tr w:rsidR="004A620B" w:rsidRPr="004A620B" w14:paraId="3E5F661D" w14:textId="77777777">
        <w:tc>
          <w:tcPr>
            <w:cnfStyle w:val="001000000000" w:firstRow="0" w:lastRow="0" w:firstColumn="1" w:lastColumn="0" w:oddVBand="0" w:evenVBand="0" w:oddHBand="0" w:evenHBand="0" w:firstRowFirstColumn="0" w:firstRowLastColumn="0" w:lastRowFirstColumn="0" w:lastRowLastColumn="0"/>
            <w:tcW w:w="2505" w:type="dxa"/>
          </w:tcPr>
          <w:p w14:paraId="4011591A" w14:textId="56668A8F"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9 September (</w:t>
            </w:r>
            <w:r w:rsidR="00454739" w:rsidRPr="004A620B">
              <w:rPr>
                <w:rFonts w:eastAsiaTheme="minorEastAsia" w:cstheme="minorHAnsi"/>
                <w:b w:val="0"/>
                <w:bCs w:val="0"/>
                <w:sz w:val="18"/>
                <w:szCs w:val="18"/>
              </w:rPr>
              <w:t>2-</w:t>
            </w:r>
            <w:r w:rsidRPr="004A620B">
              <w:rPr>
                <w:rFonts w:eastAsiaTheme="minorEastAsia" w:cstheme="minorHAnsi"/>
                <w:b w:val="0"/>
                <w:bCs w:val="0"/>
                <w:sz w:val="18"/>
                <w:szCs w:val="18"/>
              </w:rPr>
              <w:t>jaarlijks)</w:t>
            </w:r>
          </w:p>
        </w:tc>
        <w:tc>
          <w:tcPr>
            <w:tcW w:w="3105" w:type="dxa"/>
          </w:tcPr>
          <w:p w14:paraId="74940D50"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Een infoquete onder gemeenten om hun behoeften te inventariseren en andere input op te halen (VANG-HHA)</w:t>
            </w:r>
          </w:p>
          <w:p w14:paraId="6ECFB237"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30F4E76F"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Gemeenten</w:t>
            </w:r>
          </w:p>
        </w:tc>
      </w:tr>
      <w:tr w:rsidR="004A620B" w:rsidRPr="004A620B" w14:paraId="6CAC1E79" w14:textId="77777777">
        <w:tc>
          <w:tcPr>
            <w:cnfStyle w:val="001000000000" w:firstRow="0" w:lastRow="0" w:firstColumn="1" w:lastColumn="0" w:oddVBand="0" w:evenVBand="0" w:oddHBand="0" w:evenHBand="0" w:firstRowFirstColumn="0" w:firstRowLastColumn="0" w:lastRowFirstColumn="0" w:lastRowLastColumn="0"/>
            <w:tcW w:w="2505" w:type="dxa"/>
          </w:tcPr>
          <w:p w14:paraId="6CDD49BD" w14:textId="26F7321A"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12, 17 en 23 September</w:t>
            </w:r>
            <w:r w:rsidR="00B611DF" w:rsidRPr="004A620B">
              <w:rPr>
                <w:rFonts w:eastAsiaTheme="minorEastAsia" w:cstheme="minorHAnsi"/>
                <w:b w:val="0"/>
                <w:bCs w:val="0"/>
                <w:sz w:val="18"/>
                <w:szCs w:val="18"/>
              </w:rPr>
              <w:t xml:space="preserve"> afgerond</w:t>
            </w:r>
          </w:p>
        </w:tc>
        <w:tc>
          <w:tcPr>
            <w:tcW w:w="3105" w:type="dxa"/>
          </w:tcPr>
          <w:p w14:paraId="0062C463"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Regiobijeenkomst over standaardisatie afvalbeleid</w:t>
            </w:r>
          </w:p>
          <w:p w14:paraId="6814ACA8"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7C3086B1" w14:textId="77777777"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Gemeenten en inzamelaars</w:t>
            </w:r>
          </w:p>
        </w:tc>
      </w:tr>
      <w:tr w:rsidR="004A620B" w:rsidRPr="004A620B" w14:paraId="5F86769F" w14:textId="77777777">
        <w:tc>
          <w:tcPr>
            <w:cnfStyle w:val="001000000000" w:firstRow="0" w:lastRow="0" w:firstColumn="1" w:lastColumn="0" w:oddVBand="0" w:evenVBand="0" w:oddHBand="0" w:evenHBand="0" w:firstRowFirstColumn="0" w:firstRowLastColumn="0" w:lastRowFirstColumn="0" w:lastRowLastColumn="0"/>
            <w:tcW w:w="2505" w:type="dxa"/>
          </w:tcPr>
          <w:p w14:paraId="2219F0A2" w14:textId="77777777" w:rsidR="00E63C5E" w:rsidRPr="004A620B" w:rsidRDefault="00E63C5E">
            <w:pPr>
              <w:rPr>
                <w:rFonts w:eastAsiaTheme="minorEastAsia" w:cstheme="minorHAnsi"/>
                <w:b w:val="0"/>
                <w:bCs w:val="0"/>
                <w:sz w:val="18"/>
                <w:szCs w:val="18"/>
              </w:rPr>
            </w:pPr>
            <w:r w:rsidRPr="004A620B">
              <w:rPr>
                <w:rFonts w:eastAsiaTheme="minorEastAsia" w:cstheme="minorHAnsi"/>
                <w:b w:val="0"/>
                <w:bCs w:val="0"/>
                <w:sz w:val="18"/>
                <w:szCs w:val="18"/>
              </w:rPr>
              <w:t>Na september</w:t>
            </w:r>
          </w:p>
        </w:tc>
        <w:tc>
          <w:tcPr>
            <w:tcW w:w="3105" w:type="dxa"/>
          </w:tcPr>
          <w:p w14:paraId="58314740" w14:textId="769F9BE6"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Eerste ronde heeft zich gericht op het maken van een probleem- oorzakenanalyse. Na september toewerken naar een besluit om wel/niet te standaardiseren. Dus nog niet hoe een eventuele standaard eruit zou kunnen zien. Stel we gaan standaardiseren dan volgt er wel een nieuw ronde. </w:t>
            </w:r>
          </w:p>
        </w:tc>
        <w:tc>
          <w:tcPr>
            <w:tcW w:w="3462" w:type="dxa"/>
          </w:tcPr>
          <w:p w14:paraId="75873844" w14:textId="43BF32BF" w:rsidR="00E63C5E" w:rsidRPr="004A620B" w:rsidRDefault="00E63C5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Gemeenten en inzamelaars</w:t>
            </w:r>
          </w:p>
        </w:tc>
      </w:tr>
      <w:tr w:rsidR="004A620B" w:rsidRPr="004A620B" w14:paraId="517BAD24" w14:textId="77777777">
        <w:tc>
          <w:tcPr>
            <w:cnfStyle w:val="001000000000" w:firstRow="0" w:lastRow="0" w:firstColumn="1" w:lastColumn="0" w:oddVBand="0" w:evenVBand="0" w:oddHBand="0" w:evenHBand="0" w:firstRowFirstColumn="0" w:firstRowLastColumn="0" w:lastRowFirstColumn="0" w:lastRowLastColumn="0"/>
            <w:tcW w:w="2505" w:type="dxa"/>
          </w:tcPr>
          <w:p w14:paraId="6185EF7B" w14:textId="54FC85A2" w:rsidR="00B611DF" w:rsidRPr="004A620B" w:rsidRDefault="00B611DF" w:rsidP="00B611DF">
            <w:pPr>
              <w:rPr>
                <w:rFonts w:eastAsiaTheme="minorEastAsia" w:cstheme="minorHAnsi"/>
                <w:sz w:val="18"/>
                <w:szCs w:val="18"/>
              </w:rPr>
            </w:pPr>
            <w:r w:rsidRPr="004A620B">
              <w:rPr>
                <w:rFonts w:eastAsiaTheme="minorEastAsia" w:cstheme="minorHAnsi"/>
                <w:b w:val="0"/>
                <w:bCs w:val="0"/>
                <w:sz w:val="18"/>
                <w:szCs w:val="18"/>
              </w:rPr>
              <w:t>Februari 2025</w:t>
            </w:r>
          </w:p>
        </w:tc>
        <w:tc>
          <w:tcPr>
            <w:tcW w:w="3105" w:type="dxa"/>
          </w:tcPr>
          <w:p w14:paraId="6A412BEE" w14:textId="769F8A7D"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Feitenonderzoek naar rendement bron- en nascheiding. Uitgevoerd door RWS, stakeholders kunnen input geven.</w:t>
            </w:r>
          </w:p>
        </w:tc>
        <w:tc>
          <w:tcPr>
            <w:tcW w:w="3462" w:type="dxa"/>
          </w:tcPr>
          <w:p w14:paraId="613F3907" w14:textId="6190DA2A"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Stakeholders in PMD keten, zoals Verpact, gemeenten (NVRD en VNG) en Vereniging Afvalbedrijven (VA).</w:t>
            </w:r>
          </w:p>
        </w:tc>
      </w:tr>
      <w:tr w:rsidR="004A620B" w:rsidRPr="004A620B" w14:paraId="144C25FD" w14:textId="77777777">
        <w:tc>
          <w:tcPr>
            <w:cnfStyle w:val="001000000000" w:firstRow="0" w:lastRow="0" w:firstColumn="1" w:lastColumn="0" w:oddVBand="0" w:evenVBand="0" w:oddHBand="0" w:evenHBand="0" w:firstRowFirstColumn="0" w:firstRowLastColumn="0" w:lastRowFirstColumn="0" w:lastRowLastColumn="0"/>
            <w:tcW w:w="2505" w:type="dxa"/>
          </w:tcPr>
          <w:p w14:paraId="44819D95" w14:textId="77777777" w:rsidR="00B611DF" w:rsidRPr="004A620B" w:rsidRDefault="00B611DF" w:rsidP="00B611DF">
            <w:pPr>
              <w:rPr>
                <w:rFonts w:eastAsiaTheme="minorEastAsia" w:cstheme="minorHAnsi"/>
                <w:b w:val="0"/>
                <w:bCs w:val="0"/>
                <w:sz w:val="18"/>
                <w:szCs w:val="18"/>
              </w:rPr>
            </w:pPr>
            <w:r w:rsidRPr="004A620B">
              <w:rPr>
                <w:rFonts w:eastAsiaTheme="minorEastAsia" w:cstheme="minorHAnsi"/>
                <w:b w:val="0"/>
                <w:bCs w:val="0"/>
                <w:sz w:val="18"/>
                <w:szCs w:val="18"/>
              </w:rPr>
              <w:t>Mei 2025 (jaarlijks)</w:t>
            </w:r>
          </w:p>
        </w:tc>
        <w:tc>
          <w:tcPr>
            <w:tcW w:w="3105" w:type="dxa"/>
          </w:tcPr>
          <w:p w14:paraId="3B874594" w14:textId="77777777"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Bestuurdersbijeenkomst om te informeren van ontwikkelingen van landelijk beleid met input (VANG-HHA)</w:t>
            </w:r>
          </w:p>
          <w:p w14:paraId="4F85208C" w14:textId="77777777"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62" w:type="dxa"/>
          </w:tcPr>
          <w:p w14:paraId="413E7646" w14:textId="77777777"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Wethouders</w:t>
            </w:r>
          </w:p>
        </w:tc>
      </w:tr>
      <w:tr w:rsidR="004A620B" w:rsidRPr="004A620B" w14:paraId="5E855E62" w14:textId="77777777">
        <w:tc>
          <w:tcPr>
            <w:cnfStyle w:val="001000000000" w:firstRow="0" w:lastRow="0" w:firstColumn="1" w:lastColumn="0" w:oddVBand="0" w:evenVBand="0" w:oddHBand="0" w:evenHBand="0" w:firstRowFirstColumn="0" w:firstRowLastColumn="0" w:lastRowFirstColumn="0" w:lastRowLastColumn="0"/>
            <w:tcW w:w="2505" w:type="dxa"/>
          </w:tcPr>
          <w:p w14:paraId="26DC2C7A" w14:textId="17FB92DD" w:rsidR="00B611DF" w:rsidRPr="004A620B" w:rsidRDefault="00B611DF" w:rsidP="00B611DF">
            <w:pPr>
              <w:rPr>
                <w:rFonts w:eastAsiaTheme="minorEastAsia" w:cstheme="minorHAnsi"/>
                <w:b w:val="0"/>
                <w:bCs w:val="0"/>
                <w:sz w:val="18"/>
                <w:szCs w:val="18"/>
              </w:rPr>
            </w:pPr>
            <w:bookmarkStart w:id="22" w:name="_Hlk187761249"/>
            <w:r w:rsidRPr="004A620B">
              <w:rPr>
                <w:rFonts w:eastAsiaTheme="minorEastAsia" w:cstheme="minorHAnsi"/>
                <w:b w:val="0"/>
                <w:bCs w:val="0"/>
                <w:sz w:val="18"/>
                <w:szCs w:val="18"/>
              </w:rPr>
              <w:t>Najaar 2024</w:t>
            </w:r>
          </w:p>
        </w:tc>
        <w:tc>
          <w:tcPr>
            <w:tcW w:w="3105" w:type="dxa"/>
          </w:tcPr>
          <w:p w14:paraId="67A30AC0" w14:textId="6208437C"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VANG-Buitenshuis (bedrijfsafval) gesprekken om input op te halen voor een nieuw Uitvoeringsprogramma. Er is een werkgroep met stedelijke gemeente die wel input leveren. VANG-Buitenshuis heeft geen formele stuurgroep, zoals VANG-HHA </w:t>
            </w:r>
            <w:r w:rsidRPr="004A620B">
              <w:rPr>
                <w:rFonts w:eastAsiaTheme="minorEastAsia" w:cstheme="minorHAnsi"/>
                <w:sz w:val="18"/>
                <w:szCs w:val="18"/>
              </w:rPr>
              <w:lastRenderedPageBreak/>
              <w:t xml:space="preserve">(huishoudelijk afval), maar hier is verdere beleidsontwikkeling nodig en zal ook afhangen hoe we het programma willen insteken. </w:t>
            </w:r>
          </w:p>
        </w:tc>
        <w:tc>
          <w:tcPr>
            <w:tcW w:w="3462" w:type="dxa"/>
          </w:tcPr>
          <w:p w14:paraId="74E05E0F" w14:textId="77777777"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lastRenderedPageBreak/>
              <w:t xml:space="preserve">belanghebbenden </w:t>
            </w:r>
          </w:p>
        </w:tc>
      </w:tr>
      <w:bookmarkEnd w:id="22"/>
    </w:tbl>
    <w:p w14:paraId="4A2520C9" w14:textId="77777777" w:rsidR="00797F87" w:rsidRPr="004A620B" w:rsidRDefault="00797F87" w:rsidP="00797F87">
      <w:pPr>
        <w:rPr>
          <w:rFonts w:eastAsiaTheme="minorEastAsia" w:cstheme="minorHAnsi"/>
        </w:rPr>
      </w:pPr>
    </w:p>
    <w:p w14:paraId="627C0AF0" w14:textId="695CC676" w:rsidR="005B49A9" w:rsidRPr="005B49A9" w:rsidRDefault="00CA4989" w:rsidP="005B49A9">
      <w:pPr>
        <w:pStyle w:val="Kop2"/>
        <w:rPr>
          <w:rFonts w:asciiTheme="minorHAnsi" w:eastAsiaTheme="minorEastAsia" w:hAnsiTheme="minorHAnsi" w:cstheme="minorHAnsi"/>
          <w:color w:val="auto"/>
        </w:rPr>
      </w:pPr>
      <w:bookmarkStart w:id="23" w:name="_Toc188454699"/>
      <w:r w:rsidRPr="004A620B">
        <w:rPr>
          <w:rFonts w:asciiTheme="minorHAnsi" w:eastAsiaTheme="minorEastAsia" w:hAnsiTheme="minorHAnsi" w:cstheme="minorHAnsi"/>
          <w:color w:val="auto"/>
        </w:rPr>
        <w:t>Afval</w:t>
      </w:r>
      <w:r w:rsidR="00737A8C" w:rsidRPr="004A620B">
        <w:rPr>
          <w:rFonts w:asciiTheme="minorHAnsi" w:eastAsiaTheme="minorEastAsia" w:hAnsiTheme="minorHAnsi" w:cstheme="minorHAnsi"/>
          <w:color w:val="auto"/>
        </w:rPr>
        <w:t xml:space="preserve">stof </w:t>
      </w:r>
      <w:r w:rsidRPr="004A620B">
        <w:rPr>
          <w:rFonts w:asciiTheme="minorHAnsi" w:eastAsiaTheme="minorEastAsia" w:hAnsiTheme="minorHAnsi" w:cstheme="minorHAnsi"/>
          <w:color w:val="auto"/>
        </w:rPr>
        <w:t>of niet-afval</w:t>
      </w:r>
      <w:r w:rsidR="00737A8C" w:rsidRPr="004A620B">
        <w:rPr>
          <w:rFonts w:asciiTheme="minorHAnsi" w:eastAsiaTheme="minorEastAsia" w:hAnsiTheme="minorHAnsi" w:cstheme="minorHAnsi"/>
          <w:color w:val="auto"/>
        </w:rPr>
        <w:t>stof</w:t>
      </w:r>
      <w:bookmarkEnd w:id="23"/>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55B62A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6A55B2F2" w14:textId="77777777" w:rsidR="004011A5" w:rsidRPr="004A620B" w:rsidRDefault="004011A5">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74BEE187" w14:textId="77777777" w:rsidR="004011A5" w:rsidRPr="004A620B" w:rsidRDefault="004011A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59DEDC4C" w14:textId="77777777" w:rsidR="004011A5" w:rsidRPr="004A620B" w:rsidRDefault="004011A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498029A" w14:textId="77777777">
        <w:tc>
          <w:tcPr>
            <w:cnfStyle w:val="001000000000" w:firstRow="0" w:lastRow="0" w:firstColumn="1" w:lastColumn="0" w:oddVBand="0" w:evenVBand="0" w:oddHBand="0" w:evenHBand="0" w:firstRowFirstColumn="0" w:firstRowLastColumn="0" w:lastRowFirstColumn="0" w:lastRowLastColumn="0"/>
            <w:tcW w:w="2505" w:type="dxa"/>
          </w:tcPr>
          <w:p w14:paraId="489A6FDD" w14:textId="2E03474D" w:rsidR="004011A5" w:rsidRPr="004A620B" w:rsidRDefault="004011A5">
            <w:pPr>
              <w:rPr>
                <w:rFonts w:eastAsiaTheme="minorEastAsia" w:cstheme="minorHAnsi"/>
                <w:b w:val="0"/>
                <w:bCs w:val="0"/>
                <w:sz w:val="18"/>
                <w:szCs w:val="18"/>
              </w:rPr>
            </w:pPr>
            <w:r w:rsidRPr="004A620B">
              <w:rPr>
                <w:rFonts w:eastAsiaTheme="minorEastAsia" w:cstheme="minorHAnsi"/>
                <w:b w:val="0"/>
                <w:bCs w:val="0"/>
                <w:sz w:val="18"/>
                <w:szCs w:val="18"/>
              </w:rPr>
              <w:t>regelmatig</w:t>
            </w:r>
          </w:p>
        </w:tc>
        <w:tc>
          <w:tcPr>
            <w:tcW w:w="3105" w:type="dxa"/>
          </w:tcPr>
          <w:p w14:paraId="22DD26E7" w14:textId="2329327C"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Overleg voor oprichting Kennisplatform Afval of niet</w:t>
            </w:r>
          </w:p>
        </w:tc>
        <w:tc>
          <w:tcPr>
            <w:tcW w:w="3462" w:type="dxa"/>
          </w:tcPr>
          <w:p w14:paraId="192A3DF8" w14:textId="5D478990"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ODNL, OD’s en ILT. Na oprichting zal samenwerking doorgaan</w:t>
            </w:r>
            <w:r w:rsidRPr="004A620B">
              <w:rPr>
                <w:rFonts w:eastAsiaTheme="minorEastAsia" w:cstheme="minorHAnsi"/>
                <w:sz w:val="18"/>
                <w:szCs w:val="18"/>
              </w:rPr>
              <w:br/>
            </w:r>
          </w:p>
        </w:tc>
      </w:tr>
      <w:tr w:rsidR="004A620B" w:rsidRPr="004A620B" w14:paraId="4EFD6820" w14:textId="77777777">
        <w:tc>
          <w:tcPr>
            <w:cnfStyle w:val="001000000000" w:firstRow="0" w:lastRow="0" w:firstColumn="1" w:lastColumn="0" w:oddVBand="0" w:evenVBand="0" w:oddHBand="0" w:evenHBand="0" w:firstRowFirstColumn="0" w:firstRowLastColumn="0" w:lastRowFirstColumn="0" w:lastRowLastColumn="0"/>
            <w:tcW w:w="2505" w:type="dxa"/>
          </w:tcPr>
          <w:p w14:paraId="56A88790" w14:textId="6D984EA6" w:rsidR="004011A5" w:rsidRPr="004A620B" w:rsidRDefault="004011A5">
            <w:pPr>
              <w:rPr>
                <w:rFonts w:eastAsiaTheme="minorEastAsia" w:cstheme="minorHAnsi"/>
                <w:b w:val="0"/>
                <w:bCs w:val="0"/>
                <w:sz w:val="18"/>
                <w:szCs w:val="18"/>
              </w:rPr>
            </w:pPr>
            <w:r w:rsidRPr="004A620B">
              <w:rPr>
                <w:rFonts w:eastAsiaTheme="minorEastAsia" w:cstheme="minorHAnsi"/>
                <w:b w:val="0"/>
                <w:bCs w:val="0"/>
                <w:sz w:val="18"/>
                <w:szCs w:val="18"/>
              </w:rPr>
              <w:t>regelmatig</w:t>
            </w:r>
          </w:p>
        </w:tc>
        <w:tc>
          <w:tcPr>
            <w:tcW w:w="3105" w:type="dxa"/>
          </w:tcPr>
          <w:p w14:paraId="45D0D1B4" w14:textId="2B0646A3"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Opstellen ministeriele regeling Cellulose, hiervoor overleg met doelgroep;</w:t>
            </w:r>
          </w:p>
        </w:tc>
        <w:tc>
          <w:tcPr>
            <w:tcW w:w="3462" w:type="dxa"/>
          </w:tcPr>
          <w:p w14:paraId="7709D355" w14:textId="3905A372"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Branche en RIVM (adviseur  voor IenW en RWS)</w:t>
            </w:r>
          </w:p>
        </w:tc>
      </w:tr>
      <w:tr w:rsidR="004A620B" w:rsidRPr="004A620B" w14:paraId="3AE9FCEA" w14:textId="77777777">
        <w:tc>
          <w:tcPr>
            <w:cnfStyle w:val="001000000000" w:firstRow="0" w:lastRow="0" w:firstColumn="1" w:lastColumn="0" w:oddVBand="0" w:evenVBand="0" w:oddHBand="0" w:evenHBand="0" w:firstRowFirstColumn="0" w:firstRowLastColumn="0" w:lastRowFirstColumn="0" w:lastRowLastColumn="0"/>
            <w:tcW w:w="2505" w:type="dxa"/>
          </w:tcPr>
          <w:p w14:paraId="6A908464" w14:textId="1E8BD152" w:rsidR="004011A5" w:rsidRPr="004A620B" w:rsidRDefault="004011A5">
            <w:pPr>
              <w:rPr>
                <w:rFonts w:eastAsiaTheme="minorEastAsia" w:cstheme="minorHAnsi"/>
                <w:b w:val="0"/>
                <w:bCs w:val="0"/>
                <w:sz w:val="18"/>
                <w:szCs w:val="18"/>
              </w:rPr>
            </w:pPr>
            <w:r w:rsidRPr="004A620B">
              <w:rPr>
                <w:rFonts w:eastAsiaTheme="minorEastAsia" w:cstheme="minorHAnsi"/>
                <w:b w:val="0"/>
                <w:bCs w:val="0"/>
                <w:sz w:val="18"/>
                <w:szCs w:val="18"/>
              </w:rPr>
              <w:t>Oktober 2024</w:t>
            </w:r>
          </w:p>
        </w:tc>
        <w:tc>
          <w:tcPr>
            <w:tcW w:w="3105" w:type="dxa"/>
          </w:tcPr>
          <w:p w14:paraId="70FEECD9" w14:textId="2DD560D1"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Overleg over opstellen handreiking pryolyse-olie, overleg met actoren of handreiking werkbaar is;</w:t>
            </w:r>
          </w:p>
        </w:tc>
        <w:tc>
          <w:tcPr>
            <w:tcW w:w="3462" w:type="dxa"/>
          </w:tcPr>
          <w:p w14:paraId="7ED134F8" w14:textId="23A5EDF2"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Versnellingstafel Chemie en OD’s</w:t>
            </w:r>
            <w:r w:rsidR="005B49A9">
              <w:rPr>
                <w:rFonts w:eastAsiaTheme="minorEastAsia" w:cstheme="minorHAnsi"/>
                <w:sz w:val="18"/>
                <w:szCs w:val="18"/>
              </w:rPr>
              <w:t>*</w:t>
            </w:r>
          </w:p>
        </w:tc>
      </w:tr>
      <w:tr w:rsidR="004A620B" w:rsidRPr="004A620B" w14:paraId="38273671" w14:textId="77777777">
        <w:tc>
          <w:tcPr>
            <w:cnfStyle w:val="001000000000" w:firstRow="0" w:lastRow="0" w:firstColumn="1" w:lastColumn="0" w:oddVBand="0" w:evenVBand="0" w:oddHBand="0" w:evenHBand="0" w:firstRowFirstColumn="0" w:firstRowLastColumn="0" w:lastRowFirstColumn="0" w:lastRowLastColumn="0"/>
            <w:tcW w:w="2505" w:type="dxa"/>
          </w:tcPr>
          <w:p w14:paraId="3D98695C" w14:textId="37B256D1" w:rsidR="004011A5" w:rsidRPr="004A620B" w:rsidRDefault="004011A5">
            <w:pPr>
              <w:rPr>
                <w:rFonts w:eastAsiaTheme="minorEastAsia" w:cstheme="minorHAnsi"/>
                <w:b w:val="0"/>
                <w:bCs w:val="0"/>
                <w:sz w:val="18"/>
                <w:szCs w:val="18"/>
              </w:rPr>
            </w:pPr>
            <w:r w:rsidRPr="004A620B">
              <w:rPr>
                <w:rFonts w:eastAsiaTheme="minorEastAsia" w:cstheme="minorHAnsi"/>
                <w:b w:val="0"/>
                <w:bCs w:val="0"/>
                <w:sz w:val="18"/>
                <w:szCs w:val="18"/>
              </w:rPr>
              <w:t>onregelmatig</w:t>
            </w:r>
          </w:p>
        </w:tc>
        <w:tc>
          <w:tcPr>
            <w:tcW w:w="3105" w:type="dxa"/>
          </w:tcPr>
          <w:p w14:paraId="21AC9DEF" w14:textId="26DFE221"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Overleg bij opstellen handreikingen Afval of niet afval. Gaat om vraag of handreiking werkbaar is, maar ook controle juistheid van feiten; </w:t>
            </w:r>
            <w:r w:rsidRPr="004A620B">
              <w:rPr>
                <w:rFonts w:eastAsiaTheme="minorEastAsia" w:cstheme="minorHAnsi"/>
                <w:sz w:val="18"/>
                <w:szCs w:val="18"/>
              </w:rPr>
              <w:br/>
            </w:r>
          </w:p>
        </w:tc>
        <w:tc>
          <w:tcPr>
            <w:tcW w:w="3462" w:type="dxa"/>
          </w:tcPr>
          <w:p w14:paraId="7633B156" w14:textId="70BD6A54" w:rsidR="004011A5" w:rsidRPr="004A620B" w:rsidRDefault="004011A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Stakeholders afhankelijk van onderwerp handreiking, dat kan ook andere ministeries of uitvoeringsorganisaties zijn.</w:t>
            </w:r>
          </w:p>
        </w:tc>
      </w:tr>
      <w:tr w:rsidR="005B49A9" w:rsidRPr="004A620B" w14:paraId="7C2235DF" w14:textId="77777777">
        <w:tc>
          <w:tcPr>
            <w:cnfStyle w:val="001000000000" w:firstRow="0" w:lastRow="0" w:firstColumn="1" w:lastColumn="0" w:oddVBand="0" w:evenVBand="0" w:oddHBand="0" w:evenHBand="0" w:firstRowFirstColumn="0" w:firstRowLastColumn="0" w:lastRowFirstColumn="0" w:lastRowLastColumn="0"/>
            <w:tcW w:w="9072" w:type="dxa"/>
            <w:gridSpan w:val="3"/>
          </w:tcPr>
          <w:p w14:paraId="274423E8" w14:textId="2FA61CFB" w:rsidR="005B49A9" w:rsidRPr="005B49A9" w:rsidRDefault="005B49A9">
            <w:pPr>
              <w:rPr>
                <w:rFonts w:eastAsiaTheme="minorEastAsia" w:cstheme="minorHAnsi"/>
                <w:b w:val="0"/>
                <w:bCs w:val="0"/>
                <w:sz w:val="18"/>
                <w:szCs w:val="18"/>
              </w:rPr>
            </w:pPr>
            <w:r>
              <w:rPr>
                <w:rFonts w:eastAsiaTheme="minorEastAsia" w:cstheme="minorHAnsi"/>
                <w:b w:val="0"/>
                <w:bCs w:val="0"/>
                <w:sz w:val="18"/>
                <w:szCs w:val="18"/>
              </w:rPr>
              <w:t>*</w:t>
            </w:r>
            <w:r w:rsidRPr="005B49A9">
              <w:rPr>
                <w:rFonts w:eastAsiaTheme="minorEastAsia" w:cstheme="minorHAnsi"/>
                <w:b w:val="0"/>
                <w:bCs w:val="0"/>
                <w:sz w:val="18"/>
                <w:szCs w:val="18"/>
              </w:rPr>
              <w:t>Er bestaat een werkgroep van Omgevingsdiensten (OD’s). De OD’s initiëren dit. De omgevingsdienst DCMR voert het secretariaat. RWS is aanwezig en deelt informatie en/of levert input op de onderwerpen. Het is een goed forum om kennis over het CMP, ZZS, afval of niet te delen en om informatie uit het werkveld op te halen.</w:t>
            </w:r>
          </w:p>
        </w:tc>
      </w:tr>
    </w:tbl>
    <w:p w14:paraId="1781D821" w14:textId="77777777" w:rsidR="00531A8D" w:rsidRPr="004A620B" w:rsidRDefault="00531A8D" w:rsidP="002D39EF">
      <w:pPr>
        <w:pStyle w:val="Kop2"/>
        <w:rPr>
          <w:rFonts w:asciiTheme="minorHAnsi" w:eastAsiaTheme="minorEastAsia" w:hAnsiTheme="minorHAnsi" w:cstheme="minorHAnsi"/>
          <w:color w:val="auto"/>
        </w:rPr>
      </w:pPr>
    </w:p>
    <w:p w14:paraId="3E33708C" w14:textId="4FAC13D6" w:rsidR="002D39EF" w:rsidRPr="004A620B" w:rsidRDefault="002D39EF" w:rsidP="002D39EF">
      <w:pPr>
        <w:pStyle w:val="Kop2"/>
        <w:rPr>
          <w:rFonts w:asciiTheme="minorHAnsi" w:eastAsiaTheme="minorEastAsia" w:hAnsiTheme="minorHAnsi" w:cstheme="minorHAnsi"/>
          <w:color w:val="auto"/>
        </w:rPr>
      </w:pPr>
      <w:bookmarkStart w:id="24" w:name="_Toc188454700"/>
      <w:r w:rsidRPr="004A620B">
        <w:rPr>
          <w:rFonts w:asciiTheme="minorHAnsi" w:eastAsiaTheme="minorEastAsia" w:hAnsiTheme="minorHAnsi" w:cstheme="minorHAnsi"/>
          <w:color w:val="auto"/>
        </w:rPr>
        <w:t>Afvalverbrandingsinstallaties (AVI’s)</w:t>
      </w:r>
      <w:bookmarkEnd w:id="24"/>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68F0E1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567192DC" w14:textId="77777777" w:rsidR="002D39EF" w:rsidRPr="004A620B" w:rsidRDefault="002D39EF">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5E1BE041" w14:textId="77777777" w:rsidR="002D39EF" w:rsidRPr="004A620B" w:rsidRDefault="002D39EF">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6E7711C0" w14:textId="77777777" w:rsidR="002D39EF" w:rsidRPr="004A620B" w:rsidRDefault="002D39EF">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6B9247C2" w14:textId="77777777">
        <w:tc>
          <w:tcPr>
            <w:cnfStyle w:val="001000000000" w:firstRow="0" w:lastRow="0" w:firstColumn="1" w:lastColumn="0" w:oddVBand="0" w:evenVBand="0" w:oddHBand="0" w:evenHBand="0" w:firstRowFirstColumn="0" w:firstRowLastColumn="0" w:lastRowFirstColumn="0" w:lastRowLastColumn="0"/>
            <w:tcW w:w="2505" w:type="dxa"/>
          </w:tcPr>
          <w:p w14:paraId="7C04AAA5" w14:textId="74CD2DF0" w:rsidR="002D39EF" w:rsidRPr="004A620B" w:rsidRDefault="00531A8D">
            <w:pPr>
              <w:rPr>
                <w:rFonts w:eastAsiaTheme="minorEastAsia" w:cstheme="minorHAnsi"/>
                <w:b w:val="0"/>
                <w:bCs w:val="0"/>
              </w:rPr>
            </w:pPr>
            <w:r w:rsidRPr="004A620B">
              <w:rPr>
                <w:rFonts w:eastAsiaTheme="minorEastAsia" w:cstheme="minorHAnsi"/>
                <w:b w:val="0"/>
                <w:bCs w:val="0"/>
                <w:sz w:val="18"/>
                <w:szCs w:val="18"/>
              </w:rPr>
              <w:t>1</w:t>
            </w:r>
            <w:r w:rsidRPr="004A620B">
              <w:rPr>
                <w:rFonts w:eastAsiaTheme="minorEastAsia" w:cstheme="minorHAnsi"/>
                <w:b w:val="0"/>
                <w:bCs w:val="0"/>
                <w:sz w:val="18"/>
                <w:szCs w:val="18"/>
                <w:vertAlign w:val="superscript"/>
              </w:rPr>
              <w:t>e</w:t>
            </w:r>
            <w:r w:rsidRPr="004A620B">
              <w:rPr>
                <w:rFonts w:eastAsiaTheme="minorEastAsia" w:cstheme="minorHAnsi"/>
                <w:b w:val="0"/>
                <w:bCs w:val="0"/>
                <w:sz w:val="18"/>
                <w:szCs w:val="18"/>
              </w:rPr>
              <w:t xml:space="preserve"> sessie op 6 februari 2025</w:t>
            </w:r>
          </w:p>
        </w:tc>
        <w:tc>
          <w:tcPr>
            <w:tcW w:w="3105" w:type="dxa"/>
          </w:tcPr>
          <w:p w14:paraId="5A1387E8" w14:textId="518D7AE8" w:rsidR="002D39EF" w:rsidRPr="004A620B" w:rsidRDefault="002D39E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Stakeholderproces om een calamiteitenplan voor afvalverwerking op te zetten</w:t>
            </w:r>
          </w:p>
        </w:tc>
        <w:tc>
          <w:tcPr>
            <w:tcW w:w="3462" w:type="dxa"/>
          </w:tcPr>
          <w:p w14:paraId="3A51B4CF" w14:textId="7ACA4DD8" w:rsidR="002D39EF" w:rsidRPr="004A620B" w:rsidRDefault="002D39E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Rijksoverheid, IPO, VNG, VA en leden daarvan, in werkgroepen.</w:t>
            </w:r>
          </w:p>
        </w:tc>
      </w:tr>
      <w:tr w:rsidR="004A620B" w:rsidRPr="004A620B" w14:paraId="31D17A00" w14:textId="77777777">
        <w:tc>
          <w:tcPr>
            <w:cnfStyle w:val="001000000000" w:firstRow="0" w:lastRow="0" w:firstColumn="1" w:lastColumn="0" w:oddVBand="0" w:evenVBand="0" w:oddHBand="0" w:evenHBand="0" w:firstRowFirstColumn="0" w:firstRowLastColumn="0" w:lastRowFirstColumn="0" w:lastRowLastColumn="0"/>
            <w:tcW w:w="2505" w:type="dxa"/>
          </w:tcPr>
          <w:p w14:paraId="65D7C028" w14:textId="75D10BF3" w:rsidR="002D39EF" w:rsidRPr="004A620B" w:rsidRDefault="002D39EF">
            <w:pPr>
              <w:rPr>
                <w:rFonts w:eastAsiaTheme="minorEastAsia" w:cstheme="minorHAnsi"/>
                <w:sz w:val="18"/>
                <w:szCs w:val="18"/>
              </w:rPr>
            </w:pPr>
            <w:r w:rsidRPr="004A620B">
              <w:rPr>
                <w:rFonts w:eastAsiaTheme="minorEastAsia" w:cstheme="minorHAnsi"/>
                <w:b w:val="0"/>
                <w:bCs w:val="0"/>
                <w:sz w:val="18"/>
                <w:szCs w:val="18"/>
              </w:rPr>
              <w:t>In 2026</w:t>
            </w:r>
          </w:p>
        </w:tc>
        <w:tc>
          <w:tcPr>
            <w:tcW w:w="3105" w:type="dxa"/>
          </w:tcPr>
          <w:p w14:paraId="20F3A0EA" w14:textId="68CA69D0" w:rsidR="002D39EF" w:rsidRPr="004A620B" w:rsidRDefault="002D39E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Stakeholderproces n.a.v. aanvullend onderzoek afbouw van overcapaciteit afvalverbranding bij afvalverbrandingsinstallaties</w:t>
            </w:r>
            <w:r w:rsidR="00531A8D" w:rsidRPr="004A620B">
              <w:rPr>
                <w:rFonts w:eastAsiaTheme="minorEastAsia" w:cstheme="minorHAnsi"/>
                <w:sz w:val="18"/>
                <w:szCs w:val="18"/>
              </w:rPr>
              <w:t>. (het onderzoek zal in 2025 zal plaatsvinden).</w:t>
            </w:r>
          </w:p>
        </w:tc>
        <w:tc>
          <w:tcPr>
            <w:tcW w:w="3462" w:type="dxa"/>
          </w:tcPr>
          <w:p w14:paraId="3D70F771" w14:textId="59902954" w:rsidR="002D39EF" w:rsidRPr="004A620B" w:rsidRDefault="002D39EF">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Waarschijnlijk ook deze partijen.</w:t>
            </w:r>
          </w:p>
        </w:tc>
      </w:tr>
    </w:tbl>
    <w:p w14:paraId="09C080C6" w14:textId="77777777" w:rsidR="00531A8D" w:rsidRPr="004A620B" w:rsidRDefault="00531A8D" w:rsidP="00AB54ED">
      <w:pPr>
        <w:pStyle w:val="Kop2"/>
        <w:rPr>
          <w:rFonts w:asciiTheme="minorHAnsi" w:eastAsiaTheme="minorEastAsia" w:hAnsiTheme="minorHAnsi" w:cstheme="minorHAnsi"/>
          <w:color w:val="auto"/>
        </w:rPr>
      </w:pPr>
    </w:p>
    <w:p w14:paraId="3431C52A" w14:textId="6B4D263A" w:rsidR="00CA4989" w:rsidRPr="004A620B" w:rsidRDefault="00AC4324" w:rsidP="00AB54ED">
      <w:pPr>
        <w:pStyle w:val="Kop2"/>
        <w:rPr>
          <w:rFonts w:asciiTheme="minorHAnsi" w:eastAsiaTheme="minorEastAsia" w:hAnsiTheme="minorHAnsi" w:cstheme="minorHAnsi"/>
          <w:color w:val="auto"/>
        </w:rPr>
      </w:pPr>
      <w:bookmarkStart w:id="25" w:name="_Toc188454701"/>
      <w:r w:rsidRPr="004A620B">
        <w:rPr>
          <w:rFonts w:asciiTheme="minorHAnsi" w:eastAsiaTheme="minorEastAsia" w:hAnsiTheme="minorHAnsi" w:cstheme="minorHAnsi"/>
          <w:color w:val="auto"/>
        </w:rPr>
        <w:t>VANG-HHA</w:t>
      </w:r>
      <w:bookmarkEnd w:id="25"/>
    </w:p>
    <w:p w14:paraId="5B75342C" w14:textId="77777777" w:rsidR="004E49EE" w:rsidRPr="004A620B" w:rsidRDefault="004E49EE" w:rsidP="004E49EE">
      <w:pPr>
        <w:pStyle w:val="Kop3"/>
        <w:rPr>
          <w:rFonts w:asciiTheme="minorHAnsi" w:eastAsiaTheme="minorEastAsia" w:hAnsiTheme="minorHAnsi" w:cstheme="minorHAnsi"/>
          <w:color w:val="auto"/>
        </w:rPr>
      </w:pPr>
      <w:bookmarkStart w:id="26" w:name="_Toc188454702"/>
      <w:r w:rsidRPr="004A620B">
        <w:rPr>
          <w:rFonts w:asciiTheme="minorHAnsi" w:eastAsiaTheme="minorEastAsia" w:hAnsiTheme="minorHAnsi" w:cstheme="minorHAnsi"/>
          <w:color w:val="auto"/>
        </w:rPr>
        <w:t>Nieuw uitvoeringsprogramma VANG</w:t>
      </w:r>
      <w:bookmarkEnd w:id="26"/>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1F8E40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3A5F731F"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7AD03EC1"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220471CB"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2DA7C113" w14:textId="77777777" w:rsidTr="004E49E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2F3A363D" w14:textId="77777777" w:rsidR="004E49EE" w:rsidRPr="004A620B" w:rsidRDefault="004E49EE">
            <w:pPr>
              <w:rPr>
                <w:rFonts w:eastAsiaTheme="minorEastAsia" w:cstheme="minorHAnsi"/>
                <w:b w:val="0"/>
                <w:bCs w:val="0"/>
                <w:sz w:val="18"/>
                <w:szCs w:val="18"/>
              </w:rPr>
            </w:pPr>
            <w:r w:rsidRPr="004A620B">
              <w:rPr>
                <w:rFonts w:eastAsiaTheme="minorEastAsia" w:cstheme="minorHAnsi"/>
                <w:b w:val="0"/>
                <w:bCs w:val="0"/>
                <w:sz w:val="18"/>
                <w:szCs w:val="18"/>
              </w:rPr>
              <w:t>Najaar 2024</w:t>
            </w:r>
          </w:p>
        </w:tc>
        <w:tc>
          <w:tcPr>
            <w:tcW w:w="3105" w:type="dxa"/>
            <w:tcBorders>
              <w:left w:val="single" w:sz="4" w:space="0" w:color="auto"/>
            </w:tcBorders>
            <w:shd w:val="clear" w:color="auto" w:fill="auto"/>
          </w:tcPr>
          <w:p w14:paraId="673F8DC3" w14:textId="75408D97" w:rsidR="004E49EE" w:rsidRPr="004A620B" w:rsidRDefault="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input ophalen bij ontwikkeling van nieuw Uitvoeringsprogramma VANG gaat via NVRD en VNG. Binnen VANG zit een formele stuurgroep, maar uiteindelijk is IenW opdrachtgever. Dus proces is: input ophalen, hoofdlijnen voorleggen in stuurgroep, samen schrijven (IenW, RWS, VNG en NVRD), daa</w:t>
            </w:r>
            <w:r w:rsidR="008D2481" w:rsidRPr="004A620B">
              <w:rPr>
                <w:rFonts w:eastAsiaTheme="minorEastAsia" w:cstheme="minorHAnsi"/>
                <w:sz w:val="18"/>
                <w:szCs w:val="18"/>
              </w:rPr>
              <w:t>r</w:t>
            </w:r>
            <w:r w:rsidRPr="004A620B">
              <w:rPr>
                <w:rFonts w:eastAsiaTheme="minorEastAsia" w:cstheme="minorHAnsi"/>
                <w:sz w:val="18"/>
                <w:szCs w:val="18"/>
              </w:rPr>
              <w:t>na akkoord stuurgroep, daarna politiek akkoord (VANG-HHA)</w:t>
            </w:r>
          </w:p>
          <w:p w14:paraId="0C2E563F" w14:textId="77777777" w:rsidR="004E49EE" w:rsidRPr="004A620B" w:rsidRDefault="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p>
        </w:tc>
        <w:tc>
          <w:tcPr>
            <w:tcW w:w="3462" w:type="dxa"/>
            <w:shd w:val="clear" w:color="auto" w:fill="auto"/>
          </w:tcPr>
          <w:p w14:paraId="68AF71A5" w14:textId="77777777" w:rsidR="004E49EE" w:rsidRPr="004A620B" w:rsidRDefault="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uitvoeringspartners </w:t>
            </w:r>
          </w:p>
        </w:tc>
      </w:tr>
    </w:tbl>
    <w:p w14:paraId="613D4133" w14:textId="77777777" w:rsidR="004A620B" w:rsidRDefault="004A620B" w:rsidP="00AB54ED">
      <w:pPr>
        <w:pStyle w:val="Kop3"/>
        <w:rPr>
          <w:rFonts w:asciiTheme="minorHAnsi" w:eastAsiaTheme="minorEastAsia" w:hAnsiTheme="minorHAnsi" w:cstheme="minorHAnsi"/>
          <w:color w:val="auto"/>
        </w:rPr>
      </w:pPr>
      <w:bookmarkStart w:id="27" w:name="_Toc188454703"/>
    </w:p>
    <w:p w14:paraId="11242AFB" w14:textId="77777777" w:rsidR="004A620B" w:rsidRDefault="004A620B" w:rsidP="00AB54ED">
      <w:pPr>
        <w:pStyle w:val="Kop3"/>
        <w:rPr>
          <w:rFonts w:asciiTheme="minorHAnsi" w:eastAsiaTheme="minorEastAsia" w:hAnsiTheme="minorHAnsi" w:cstheme="minorHAnsi"/>
          <w:color w:val="auto"/>
        </w:rPr>
      </w:pPr>
    </w:p>
    <w:p w14:paraId="24121BCA" w14:textId="05FB34C5" w:rsidR="00CA4989" w:rsidRPr="004A620B" w:rsidRDefault="00CA4989" w:rsidP="00AB54ED">
      <w:pPr>
        <w:pStyle w:val="Kop3"/>
        <w:rPr>
          <w:rFonts w:asciiTheme="minorHAnsi" w:eastAsiaTheme="minorEastAsia" w:hAnsiTheme="minorHAnsi" w:cstheme="minorHAnsi"/>
          <w:color w:val="auto"/>
        </w:rPr>
      </w:pPr>
      <w:r w:rsidRPr="004A620B">
        <w:rPr>
          <w:rFonts w:asciiTheme="minorHAnsi" w:eastAsiaTheme="minorEastAsia" w:hAnsiTheme="minorHAnsi" w:cstheme="minorHAnsi"/>
          <w:color w:val="auto"/>
        </w:rPr>
        <w:t>VANG-academies voor gft-afval, PMD en textiel</w:t>
      </w:r>
      <w:bookmarkEnd w:id="27"/>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035360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7D8C70E7"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0FD43C24"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5C13EC0C"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BCF85BD"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30A3336F" w14:textId="30996D3F" w:rsidR="004E49EE" w:rsidRPr="004A620B" w:rsidRDefault="004E49EE" w:rsidP="004E49EE">
            <w:pPr>
              <w:rPr>
                <w:rFonts w:eastAsiaTheme="minorEastAsia" w:cstheme="minorHAnsi"/>
                <w:b w:val="0"/>
                <w:bCs w:val="0"/>
                <w:sz w:val="18"/>
                <w:szCs w:val="18"/>
              </w:rPr>
            </w:pPr>
            <w:r w:rsidRPr="004A620B">
              <w:rPr>
                <w:rFonts w:eastAsiaTheme="minorEastAsia" w:cstheme="minorHAnsi"/>
                <w:b w:val="0"/>
                <w:bCs w:val="0"/>
                <w:sz w:val="18"/>
                <w:szCs w:val="18"/>
              </w:rPr>
              <w:t>Verschillende sessies per jaar</w:t>
            </w:r>
          </w:p>
        </w:tc>
        <w:tc>
          <w:tcPr>
            <w:tcW w:w="3105" w:type="dxa"/>
            <w:tcBorders>
              <w:left w:val="single" w:sz="4" w:space="0" w:color="auto"/>
            </w:tcBorders>
            <w:shd w:val="clear" w:color="auto" w:fill="auto"/>
          </w:tcPr>
          <w:p w14:paraId="0900CD53" w14:textId="77777777"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 4-5 momenten per jaar worden kleine groepen van gemeenten geïnformeerd over kansen om de inzameling en vervolgens recycling van deze stromen te verbeteren.</w:t>
            </w:r>
          </w:p>
          <w:p w14:paraId="0D1B4089" w14:textId="7ED1AEE8"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w:t>
            </w:r>
          </w:p>
        </w:tc>
        <w:tc>
          <w:tcPr>
            <w:tcW w:w="3462" w:type="dxa"/>
            <w:shd w:val="clear" w:color="auto" w:fill="auto"/>
          </w:tcPr>
          <w:p w14:paraId="69876F8E" w14:textId="4D2FFE9B"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Gemeenten met een interesse voor verbeteringen rond gft-afval, PMD en/of textiel </w:t>
            </w:r>
          </w:p>
        </w:tc>
      </w:tr>
    </w:tbl>
    <w:p w14:paraId="75FE692C" w14:textId="77777777" w:rsidR="004A620B" w:rsidRDefault="004A620B" w:rsidP="004E49EE">
      <w:pPr>
        <w:pStyle w:val="Kop3"/>
        <w:rPr>
          <w:rFonts w:asciiTheme="minorHAnsi" w:eastAsiaTheme="minorEastAsia" w:hAnsiTheme="minorHAnsi" w:cstheme="minorHAnsi"/>
          <w:color w:val="auto"/>
        </w:rPr>
      </w:pPr>
      <w:bookmarkStart w:id="28" w:name="_Toc188454704"/>
    </w:p>
    <w:p w14:paraId="72A6071A" w14:textId="3391A89D" w:rsidR="004E49EE" w:rsidRPr="004A620B" w:rsidRDefault="004E49EE" w:rsidP="004E49EE">
      <w:pPr>
        <w:pStyle w:val="Kop3"/>
        <w:rPr>
          <w:rFonts w:asciiTheme="minorHAnsi" w:eastAsiaTheme="minorEastAsia" w:hAnsiTheme="minorHAnsi" w:cstheme="minorHAnsi"/>
          <w:color w:val="auto"/>
        </w:rPr>
      </w:pPr>
      <w:r w:rsidRPr="004A620B">
        <w:rPr>
          <w:rFonts w:asciiTheme="minorHAnsi" w:eastAsiaTheme="minorEastAsia" w:hAnsiTheme="minorHAnsi" w:cstheme="minorHAnsi"/>
          <w:color w:val="auto"/>
        </w:rPr>
        <w:t>Gft-afval of textielcongres (vanuit VANG-HHA)</w:t>
      </w:r>
      <w:bookmarkEnd w:id="28"/>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1C0174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489B7B27"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0FD066DB"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49069150"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1404DA77"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7EEF2074" w14:textId="712AE081" w:rsidR="004E49EE" w:rsidRPr="004A620B" w:rsidRDefault="004E49EE" w:rsidP="004E49EE">
            <w:pPr>
              <w:rPr>
                <w:rFonts w:cstheme="minorHAnsi"/>
                <w:b w:val="0"/>
                <w:bCs w:val="0"/>
                <w:sz w:val="18"/>
                <w:szCs w:val="18"/>
              </w:rPr>
            </w:pPr>
            <w:r w:rsidRPr="004A620B">
              <w:rPr>
                <w:rFonts w:cstheme="minorHAnsi"/>
                <w:b w:val="0"/>
                <w:bCs w:val="0"/>
                <w:sz w:val="18"/>
                <w:szCs w:val="18"/>
              </w:rPr>
              <w:t xml:space="preserve">Jaarlijks terugkerend event. 14/11/24 staat het congres voor gft-afval gepland. </w:t>
            </w:r>
            <w:r w:rsidR="000C7ABE" w:rsidRPr="004A620B">
              <w:rPr>
                <w:rFonts w:cstheme="minorHAnsi"/>
                <w:b w:val="0"/>
                <w:bCs w:val="0"/>
                <w:sz w:val="18"/>
                <w:szCs w:val="18"/>
              </w:rPr>
              <w:t>Het textielcongres wordt najaar 2025 georganiseerd</w:t>
            </w:r>
          </w:p>
        </w:tc>
        <w:tc>
          <w:tcPr>
            <w:tcW w:w="3105" w:type="dxa"/>
            <w:tcBorders>
              <w:left w:val="single" w:sz="4" w:space="0" w:color="auto"/>
            </w:tcBorders>
            <w:shd w:val="clear" w:color="auto" w:fill="auto"/>
          </w:tcPr>
          <w:p w14:paraId="09079EA3" w14:textId="737A3FEF"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Kennisoverdracht rond allerlei aspecten van de inzameling en verwerking van gft-afval of textiel.</w:t>
            </w:r>
          </w:p>
        </w:tc>
        <w:tc>
          <w:tcPr>
            <w:tcW w:w="3462" w:type="dxa"/>
            <w:shd w:val="clear" w:color="auto" w:fill="auto"/>
          </w:tcPr>
          <w:p w14:paraId="045D8D5D" w14:textId="684CBD1E"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353DE245" w14:textId="77777777" w:rsidR="004E49EE" w:rsidRPr="004A620B" w:rsidRDefault="004E49EE" w:rsidP="004E49EE">
      <w:pPr>
        <w:rPr>
          <w:rFonts w:cstheme="minorHAnsi"/>
        </w:rPr>
      </w:pPr>
    </w:p>
    <w:p w14:paraId="3AF60580" w14:textId="77777777" w:rsidR="00CA4989" w:rsidRPr="004A620B" w:rsidRDefault="00CA4989" w:rsidP="00AB54ED">
      <w:pPr>
        <w:pStyle w:val="Kop3"/>
        <w:rPr>
          <w:rFonts w:asciiTheme="minorHAnsi" w:eastAsiaTheme="minorEastAsia" w:hAnsiTheme="minorHAnsi" w:cstheme="minorHAnsi"/>
          <w:color w:val="auto"/>
        </w:rPr>
      </w:pPr>
      <w:bookmarkStart w:id="29" w:name="_Toc188454705"/>
      <w:r w:rsidRPr="004A620B">
        <w:rPr>
          <w:rFonts w:asciiTheme="minorHAnsi" w:eastAsiaTheme="minorEastAsia" w:hAnsiTheme="minorHAnsi" w:cstheme="minorHAnsi"/>
          <w:color w:val="auto"/>
        </w:rPr>
        <w:t>Regiobijeenkomsten rond Circulaire Ambachtscentra</w:t>
      </w:r>
      <w:bookmarkEnd w:id="29"/>
      <w:r w:rsidRPr="004A620B">
        <w:rPr>
          <w:rFonts w:asciiTheme="minorHAnsi" w:eastAsiaTheme="minorEastAsia" w:hAnsiTheme="minorHAnsi" w:cstheme="minorHAnsi"/>
          <w:color w:val="auto"/>
        </w:rPr>
        <w:t xml:space="preserve">     </w:t>
      </w:r>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6DC013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0F930A5F"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17018AF2"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313C34BD"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50F9FF16"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7CC44A7A" w14:textId="70C538F0" w:rsidR="000C7ABE" w:rsidRPr="004A620B" w:rsidRDefault="000C7ABE" w:rsidP="000C7ABE">
            <w:pPr>
              <w:rPr>
                <w:rFonts w:cstheme="minorHAnsi"/>
                <w:b w:val="0"/>
                <w:bCs w:val="0"/>
                <w:sz w:val="18"/>
                <w:szCs w:val="18"/>
              </w:rPr>
            </w:pPr>
            <w:r w:rsidRPr="004A620B">
              <w:rPr>
                <w:rFonts w:cstheme="minorHAnsi"/>
                <w:b w:val="0"/>
                <w:bCs w:val="0"/>
                <w:sz w:val="18"/>
                <w:szCs w:val="18"/>
              </w:rPr>
              <w:t>Eén keer per jaar per regio</w:t>
            </w:r>
          </w:p>
        </w:tc>
        <w:tc>
          <w:tcPr>
            <w:tcW w:w="3105" w:type="dxa"/>
            <w:tcBorders>
              <w:left w:val="single" w:sz="4" w:space="0" w:color="auto"/>
            </w:tcBorders>
            <w:shd w:val="clear" w:color="auto" w:fill="auto"/>
          </w:tcPr>
          <w:p w14:paraId="116A34B7" w14:textId="2D89E375" w:rsidR="000C7ABE" w:rsidRPr="004A620B" w:rsidRDefault="000C7ABE" w:rsidP="000C7AB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 xml:space="preserve">Regiobijeenkomsten. Jaarlijks een moment waarop geïnteresseerden in een bepaalde provincie rond het CA-thema met elkaar om de tafel gaan om ervaringen en prangende vragen met elkaar te delen. Dit moment wordt vanuit het kernteam CA geïnitieerd. </w:t>
            </w:r>
          </w:p>
        </w:tc>
        <w:tc>
          <w:tcPr>
            <w:tcW w:w="3462" w:type="dxa"/>
            <w:shd w:val="clear" w:color="auto" w:fill="auto"/>
          </w:tcPr>
          <w:p w14:paraId="327516D7" w14:textId="62B4F4B3" w:rsidR="000C7ABE" w:rsidRPr="004A620B" w:rsidRDefault="000C7ABE" w:rsidP="000C7AB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 xml:space="preserve">Betrokkenen bij een CA, werkend of in oprichting, in een bepaalde provincie (gemeenten, kringloopbedrijven, provincies, en anderen). Wordt per provincie georganiseerd en mensen van de provincie worden ook uitgenodigd. </w:t>
            </w:r>
          </w:p>
        </w:tc>
      </w:tr>
      <w:tr w:rsidR="004A620B" w:rsidRPr="004A620B" w14:paraId="2B32C94B"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19BC3074" w14:textId="4B2D4CC2" w:rsidR="000C7ABE" w:rsidRPr="004A620B" w:rsidRDefault="000C7ABE" w:rsidP="000C7ABE">
            <w:pPr>
              <w:rPr>
                <w:rFonts w:cstheme="minorHAnsi"/>
                <w:b w:val="0"/>
                <w:bCs w:val="0"/>
                <w:sz w:val="18"/>
                <w:szCs w:val="18"/>
              </w:rPr>
            </w:pPr>
            <w:r w:rsidRPr="004A620B">
              <w:rPr>
                <w:rFonts w:cstheme="minorHAnsi"/>
                <w:b w:val="0"/>
                <w:bCs w:val="0"/>
                <w:sz w:val="18"/>
                <w:szCs w:val="18"/>
              </w:rPr>
              <w:t>Eén keer per jaar</w:t>
            </w:r>
          </w:p>
        </w:tc>
        <w:tc>
          <w:tcPr>
            <w:tcW w:w="3105" w:type="dxa"/>
            <w:tcBorders>
              <w:left w:val="single" w:sz="4" w:space="0" w:color="auto"/>
            </w:tcBorders>
            <w:shd w:val="clear" w:color="auto" w:fill="auto"/>
          </w:tcPr>
          <w:p w14:paraId="639B8B89" w14:textId="23E69CD9" w:rsidR="000C7ABE" w:rsidRPr="004A620B" w:rsidRDefault="000C7ABE" w:rsidP="000C7AB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Netwerkdag Circulaire Ambachtscentra. Dit is een dag waarop alle geïnteresseerden in het onderwerp bij elkaar komen om het over één onderwerp te hebben, zoals reparatie, gedrag of de businesscase.</w:t>
            </w:r>
          </w:p>
        </w:tc>
        <w:tc>
          <w:tcPr>
            <w:tcW w:w="3462" w:type="dxa"/>
            <w:shd w:val="clear" w:color="auto" w:fill="auto"/>
          </w:tcPr>
          <w:p w14:paraId="6144E5DA" w14:textId="611BF9A9" w:rsidR="000C7ABE" w:rsidRPr="004A620B" w:rsidRDefault="000C7ABE" w:rsidP="000C7AB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Betrokkenen bij een CA, werkend of in oprichting, in een bepaalde provincie (gemeenten, kringloopbedrijven, provincies, en anderen).</w:t>
            </w:r>
          </w:p>
        </w:tc>
      </w:tr>
      <w:tr w:rsidR="004A620B" w:rsidRPr="004A620B" w14:paraId="6515AB9D"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15410F15" w14:textId="308212B5" w:rsidR="006A38FD" w:rsidRPr="004A620B" w:rsidRDefault="006A38FD" w:rsidP="006A38FD">
            <w:pPr>
              <w:rPr>
                <w:rFonts w:cstheme="minorHAnsi"/>
                <w:b w:val="0"/>
                <w:bCs w:val="0"/>
                <w:sz w:val="18"/>
                <w:szCs w:val="18"/>
              </w:rPr>
            </w:pPr>
            <w:r w:rsidRPr="004A620B">
              <w:rPr>
                <w:rFonts w:cstheme="minorHAnsi"/>
                <w:b w:val="0"/>
                <w:bCs w:val="0"/>
                <w:sz w:val="18"/>
                <w:szCs w:val="18"/>
              </w:rPr>
              <w:t>Ongeveer 4 keer per jaar</w:t>
            </w:r>
          </w:p>
        </w:tc>
        <w:tc>
          <w:tcPr>
            <w:tcW w:w="3105" w:type="dxa"/>
            <w:tcBorders>
              <w:left w:val="single" w:sz="4" w:space="0" w:color="auto"/>
            </w:tcBorders>
            <w:shd w:val="clear" w:color="auto" w:fill="auto"/>
          </w:tcPr>
          <w:p w14:paraId="7BEC6474" w14:textId="09148146" w:rsidR="006A38FD" w:rsidRPr="004A620B" w:rsidRDefault="006A38FD" w:rsidP="006A38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 xml:space="preserve">Koplopergroep circulaire ambachtscentra. Betrokkenen bij een circulair ambachtscentrum dat al verder gevorderd is komen bij elkaar om gedachten te wisselen en problemen aan te kaarten. </w:t>
            </w:r>
          </w:p>
        </w:tc>
        <w:tc>
          <w:tcPr>
            <w:tcW w:w="3462" w:type="dxa"/>
            <w:shd w:val="clear" w:color="auto" w:fill="auto"/>
          </w:tcPr>
          <w:p w14:paraId="36D6AF73" w14:textId="72B013E6" w:rsidR="006A38FD" w:rsidRPr="004A620B" w:rsidRDefault="006A38FD" w:rsidP="006A38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 xml:space="preserve">Gevorderde circulaire ambachtscentra. </w:t>
            </w:r>
          </w:p>
        </w:tc>
      </w:tr>
    </w:tbl>
    <w:p w14:paraId="26A7C2DD" w14:textId="77777777" w:rsidR="006A38FD" w:rsidRPr="004A620B" w:rsidRDefault="006A38FD" w:rsidP="00CA3850">
      <w:pPr>
        <w:pStyle w:val="Kop3"/>
        <w:rPr>
          <w:rFonts w:asciiTheme="minorHAnsi" w:hAnsiTheme="minorHAnsi" w:cstheme="minorHAnsi"/>
          <w:color w:val="auto"/>
        </w:rPr>
      </w:pPr>
    </w:p>
    <w:p w14:paraId="649B9FF6" w14:textId="07997EF2" w:rsidR="004E49EE" w:rsidRPr="004A620B" w:rsidRDefault="004E49EE" w:rsidP="00CA3850">
      <w:pPr>
        <w:pStyle w:val="Kop3"/>
        <w:rPr>
          <w:rFonts w:asciiTheme="minorHAnsi" w:hAnsiTheme="minorHAnsi" w:cstheme="minorHAnsi"/>
          <w:color w:val="auto"/>
        </w:rPr>
      </w:pPr>
      <w:bookmarkStart w:id="30" w:name="_Toc188454706"/>
      <w:r w:rsidRPr="004A620B">
        <w:rPr>
          <w:rFonts w:asciiTheme="minorHAnsi" w:hAnsiTheme="minorHAnsi" w:cstheme="minorHAnsi"/>
          <w:color w:val="auto"/>
        </w:rPr>
        <w:t xml:space="preserve">Koplopergroep </w:t>
      </w:r>
      <w:r w:rsidR="006A38FD" w:rsidRPr="004A620B">
        <w:rPr>
          <w:rFonts w:asciiTheme="minorHAnsi" w:hAnsiTheme="minorHAnsi" w:cstheme="minorHAnsi"/>
          <w:color w:val="auto"/>
        </w:rPr>
        <w:t>afval</w:t>
      </w:r>
      <w:r w:rsidRPr="004A620B">
        <w:rPr>
          <w:rFonts w:asciiTheme="minorHAnsi" w:hAnsiTheme="minorHAnsi" w:cstheme="minorHAnsi"/>
          <w:color w:val="auto"/>
        </w:rPr>
        <w:t>preventie</w:t>
      </w:r>
      <w:bookmarkEnd w:id="30"/>
    </w:p>
    <w:tbl>
      <w:tblPr>
        <w:tblStyle w:val="Rastertabel4-Accent1"/>
        <w:tblW w:w="9072" w:type="dxa"/>
        <w:tblLayout w:type="fixed"/>
        <w:tblLook w:val="06A0" w:firstRow="1" w:lastRow="0" w:firstColumn="1" w:lastColumn="0" w:noHBand="1" w:noVBand="1"/>
      </w:tblPr>
      <w:tblGrid>
        <w:gridCol w:w="2505"/>
        <w:gridCol w:w="3105"/>
        <w:gridCol w:w="3462"/>
      </w:tblGrid>
      <w:tr w:rsidR="004A620B" w:rsidRPr="004A620B" w14:paraId="5C9B7D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Pr>
          <w:p w14:paraId="77292513"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008032BB"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62" w:type="dxa"/>
          </w:tcPr>
          <w:p w14:paraId="5126E7E8"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384F369F"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Borders>
              <w:right w:val="single" w:sz="4" w:space="0" w:color="auto"/>
            </w:tcBorders>
            <w:shd w:val="clear" w:color="auto" w:fill="auto"/>
          </w:tcPr>
          <w:p w14:paraId="54197C38" w14:textId="078FBD7E" w:rsidR="004E49EE" w:rsidRPr="004A620B" w:rsidRDefault="004E49EE" w:rsidP="004E49EE">
            <w:pPr>
              <w:rPr>
                <w:rFonts w:eastAsiaTheme="minorEastAsia" w:cstheme="minorHAnsi"/>
                <w:b w:val="0"/>
                <w:bCs w:val="0"/>
              </w:rPr>
            </w:pPr>
            <w:r w:rsidRPr="004A620B">
              <w:rPr>
                <w:rFonts w:cstheme="minorHAnsi"/>
                <w:b w:val="0"/>
                <w:bCs w:val="0"/>
                <w:sz w:val="18"/>
                <w:szCs w:val="18"/>
              </w:rPr>
              <w:t>Verschillende sessies per jaar</w:t>
            </w:r>
          </w:p>
        </w:tc>
        <w:tc>
          <w:tcPr>
            <w:tcW w:w="3105" w:type="dxa"/>
            <w:tcBorders>
              <w:left w:val="single" w:sz="4" w:space="0" w:color="auto"/>
            </w:tcBorders>
            <w:shd w:val="clear" w:color="auto" w:fill="auto"/>
          </w:tcPr>
          <w:p w14:paraId="36CCF207" w14:textId="77777777"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 4-5 momenten per jaar komt de koplopergroep preventie bijeen om onderzoeken te initiëren, kennis te delen en vraagstukken op de (politieke) agenda te krijgen.</w:t>
            </w:r>
          </w:p>
          <w:p w14:paraId="70BF4D07" w14:textId="6F6DBFBF"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w:t>
            </w:r>
          </w:p>
        </w:tc>
        <w:tc>
          <w:tcPr>
            <w:tcW w:w="3462" w:type="dxa"/>
            <w:shd w:val="clear" w:color="auto" w:fill="auto"/>
          </w:tcPr>
          <w:p w14:paraId="75FAF9D4" w14:textId="27F3B018" w:rsidR="004E49EE" w:rsidRPr="004A620B" w:rsidRDefault="004E49EE" w:rsidP="004E49EE">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Gemeenten en enkele inzamelaars met een verhoogde interesse in de preventiemogelijkheden op lokaal niveau </w:t>
            </w:r>
          </w:p>
        </w:tc>
      </w:tr>
    </w:tbl>
    <w:p w14:paraId="557010BA" w14:textId="77777777" w:rsidR="009D4498" w:rsidRPr="004A620B" w:rsidRDefault="009D4498" w:rsidP="00CA3850">
      <w:pPr>
        <w:pStyle w:val="Kop2"/>
        <w:rPr>
          <w:rFonts w:asciiTheme="minorHAnsi" w:eastAsiaTheme="minorEastAsia" w:hAnsiTheme="minorHAnsi" w:cstheme="minorHAnsi"/>
          <w:color w:val="auto"/>
        </w:rPr>
      </w:pPr>
    </w:p>
    <w:p w14:paraId="23B8CE6E" w14:textId="66293200" w:rsidR="00CA3850" w:rsidRPr="004A620B" w:rsidRDefault="00CA3850" w:rsidP="00CA3850">
      <w:pPr>
        <w:pStyle w:val="Kop2"/>
        <w:rPr>
          <w:rFonts w:asciiTheme="minorHAnsi" w:eastAsiaTheme="minorEastAsia" w:hAnsiTheme="minorHAnsi" w:cstheme="minorHAnsi"/>
          <w:color w:val="auto"/>
        </w:rPr>
      </w:pPr>
      <w:bookmarkStart w:id="31" w:name="_Toc188454707"/>
      <w:r w:rsidRPr="004A620B">
        <w:rPr>
          <w:rFonts w:asciiTheme="minorHAnsi" w:eastAsiaTheme="minorEastAsia" w:hAnsiTheme="minorHAnsi" w:cstheme="minorHAnsi"/>
          <w:color w:val="auto"/>
        </w:rPr>
        <w:t>Werkprogramma storten</w:t>
      </w:r>
      <w:bookmarkEnd w:id="31"/>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07D4914D" w14:textId="77777777" w:rsidTr="009D4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3D426DC"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7CE371AD"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3C8CFD0C"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BF25622" w14:textId="77777777" w:rsidTr="009D4498">
        <w:tc>
          <w:tcPr>
            <w:cnfStyle w:val="001000000000" w:firstRow="0" w:lastRow="0" w:firstColumn="1" w:lastColumn="0" w:oddVBand="0" w:evenVBand="0" w:oddHBand="0" w:evenHBand="0" w:firstRowFirstColumn="0" w:firstRowLastColumn="0" w:lastRowFirstColumn="0" w:lastRowLastColumn="0"/>
            <w:tcW w:w="2520" w:type="dxa"/>
          </w:tcPr>
          <w:p w14:paraId="00D6E595" w14:textId="025FC8AD" w:rsidR="009D4498" w:rsidRPr="004A620B" w:rsidRDefault="009D4498" w:rsidP="009D4498">
            <w:pPr>
              <w:rPr>
                <w:rFonts w:eastAsiaTheme="minorEastAsia" w:cstheme="minorHAnsi"/>
                <w:b w:val="0"/>
                <w:bCs w:val="0"/>
                <w:sz w:val="18"/>
                <w:szCs w:val="18"/>
              </w:rPr>
            </w:pPr>
            <w:r w:rsidRPr="004A620B">
              <w:rPr>
                <w:rFonts w:eastAsiaTheme="minorEastAsia" w:cstheme="minorHAnsi"/>
                <w:b w:val="0"/>
                <w:bCs w:val="0"/>
                <w:sz w:val="18"/>
                <w:szCs w:val="18"/>
              </w:rPr>
              <w:lastRenderedPageBreak/>
              <w:t>Eerste helft 2025</w:t>
            </w:r>
          </w:p>
        </w:tc>
        <w:tc>
          <w:tcPr>
            <w:tcW w:w="3135" w:type="dxa"/>
          </w:tcPr>
          <w:p w14:paraId="4F3237DB" w14:textId="7EFFB25C" w:rsidR="009D4498" w:rsidRPr="004A620B" w:rsidRDefault="009D4498" w:rsidP="009D449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A620B">
              <w:rPr>
                <w:rFonts w:eastAsiaTheme="minorEastAsia" w:cstheme="minorHAnsi"/>
                <w:sz w:val="18"/>
                <w:szCs w:val="18"/>
              </w:rPr>
              <w:t>Uitvoering onderzoeken naar nazorgsystematiek en de technische richtlijnen voor stortplaatsen</w:t>
            </w:r>
          </w:p>
        </w:tc>
        <w:tc>
          <w:tcPr>
            <w:tcW w:w="3417" w:type="dxa"/>
          </w:tcPr>
          <w:p w14:paraId="5495A546" w14:textId="37084849" w:rsidR="009D4498" w:rsidRPr="004A620B" w:rsidRDefault="009D4498" w:rsidP="009D449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De sector door de ingeschakelde onderzoeksbureaus</w:t>
            </w:r>
          </w:p>
        </w:tc>
      </w:tr>
    </w:tbl>
    <w:p w14:paraId="54581AD9" w14:textId="660E5E7F" w:rsidR="00797F87" w:rsidRPr="004A620B" w:rsidRDefault="004E49EE" w:rsidP="004E49EE">
      <w:pPr>
        <w:pStyle w:val="Kop1"/>
        <w:rPr>
          <w:rFonts w:asciiTheme="minorHAnsi" w:eastAsiaTheme="minorEastAsia" w:hAnsiTheme="minorHAnsi" w:cstheme="minorHAnsi"/>
          <w:color w:val="auto"/>
        </w:rPr>
      </w:pPr>
      <w:bookmarkStart w:id="32" w:name="_Toc188454708"/>
      <w:r w:rsidRPr="004A620B">
        <w:rPr>
          <w:rFonts w:asciiTheme="minorHAnsi" w:eastAsiaTheme="minorEastAsia" w:hAnsiTheme="minorHAnsi" w:cstheme="minorHAnsi"/>
          <w:color w:val="auto"/>
        </w:rPr>
        <w:t>Bouw</w:t>
      </w:r>
      <w:bookmarkEnd w:id="32"/>
    </w:p>
    <w:p w14:paraId="5A5125EF" w14:textId="7DDF3564" w:rsidR="004E49EE" w:rsidRPr="004A620B" w:rsidRDefault="004E49EE" w:rsidP="004E49EE">
      <w:pPr>
        <w:pStyle w:val="Kop2"/>
        <w:rPr>
          <w:rFonts w:asciiTheme="minorHAnsi" w:eastAsiaTheme="minorEastAsia" w:hAnsiTheme="minorHAnsi" w:cstheme="minorHAnsi"/>
          <w:color w:val="auto"/>
        </w:rPr>
      </w:pPr>
      <w:bookmarkStart w:id="33" w:name="_Toc188454709"/>
      <w:r w:rsidRPr="004A620B">
        <w:rPr>
          <w:rFonts w:asciiTheme="minorHAnsi" w:eastAsiaTheme="minorEastAsia" w:hAnsiTheme="minorHAnsi" w:cstheme="minorHAnsi"/>
          <w:color w:val="auto"/>
        </w:rPr>
        <w:t>Transitieteam Bouw</w:t>
      </w:r>
      <w:bookmarkEnd w:id="33"/>
      <w:r w:rsidR="00056856">
        <w:rPr>
          <w:rStyle w:val="Voetnootmarkering"/>
          <w:rFonts w:asciiTheme="minorHAnsi" w:eastAsiaTheme="minorEastAsia" w:hAnsiTheme="minorHAnsi" w:cstheme="minorHAnsi"/>
          <w:color w:val="auto"/>
        </w:rPr>
        <w:footnoteReference w:id="10"/>
      </w:r>
    </w:p>
    <w:tbl>
      <w:tblPr>
        <w:tblStyle w:val="Rastertabel4-Accent1"/>
        <w:tblW w:w="9072" w:type="dxa"/>
        <w:tblLayout w:type="fixed"/>
        <w:tblLook w:val="06A0" w:firstRow="1" w:lastRow="0" w:firstColumn="1" w:lastColumn="0" w:noHBand="1" w:noVBand="1"/>
      </w:tblPr>
      <w:tblGrid>
        <w:gridCol w:w="2520"/>
        <w:gridCol w:w="3060"/>
        <w:gridCol w:w="3492"/>
      </w:tblGrid>
      <w:tr w:rsidR="004A620B" w:rsidRPr="004A620B" w14:paraId="59DF72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6C6FC3D" w14:textId="77777777" w:rsidR="004E49EE" w:rsidRPr="004A620B" w:rsidRDefault="004E49EE">
            <w:pPr>
              <w:rPr>
                <w:rFonts w:eastAsiaTheme="minorEastAsia" w:cstheme="minorHAnsi"/>
                <w:b w:val="0"/>
                <w:bCs w:val="0"/>
                <w:color w:val="auto"/>
              </w:rPr>
            </w:pPr>
            <w:bookmarkStart w:id="34" w:name="_Hlk180570183"/>
            <w:r w:rsidRPr="004A620B">
              <w:rPr>
                <w:rFonts w:eastAsiaTheme="minorEastAsia" w:cstheme="minorHAnsi"/>
                <w:b w:val="0"/>
                <w:bCs w:val="0"/>
                <w:color w:val="auto"/>
              </w:rPr>
              <w:t>Wanneer?</w:t>
            </w:r>
          </w:p>
        </w:tc>
        <w:tc>
          <w:tcPr>
            <w:tcW w:w="3060" w:type="dxa"/>
          </w:tcPr>
          <w:p w14:paraId="5AC77C83"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92" w:type="dxa"/>
          </w:tcPr>
          <w:p w14:paraId="32008AF4"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bookmarkEnd w:id="34"/>
      <w:tr w:rsidR="004A620B" w:rsidRPr="004A620B" w14:paraId="183A5866" w14:textId="77777777">
        <w:tc>
          <w:tcPr>
            <w:cnfStyle w:val="001000000000" w:firstRow="0" w:lastRow="0" w:firstColumn="1" w:lastColumn="0" w:oddVBand="0" w:evenVBand="0" w:oddHBand="0" w:evenHBand="0" w:firstRowFirstColumn="0" w:firstRowLastColumn="0" w:lastRowFirstColumn="0" w:lastRowLastColumn="0"/>
            <w:tcW w:w="2520" w:type="dxa"/>
          </w:tcPr>
          <w:p w14:paraId="3DF34B05" w14:textId="1646976D" w:rsidR="004E49EE" w:rsidRPr="004A620B" w:rsidRDefault="004E49EE" w:rsidP="004E49EE">
            <w:pPr>
              <w:rPr>
                <w:rFonts w:eastAsiaTheme="minorEastAsia" w:cstheme="minorHAnsi"/>
                <w:b w:val="0"/>
                <w:bCs w:val="0"/>
                <w:sz w:val="18"/>
                <w:szCs w:val="18"/>
              </w:rPr>
            </w:pPr>
            <w:r w:rsidRPr="004A620B">
              <w:rPr>
                <w:rFonts w:cstheme="minorHAnsi"/>
                <w:b w:val="0"/>
                <w:bCs w:val="0"/>
                <w:sz w:val="18"/>
                <w:szCs w:val="18"/>
              </w:rPr>
              <w:t>2024 t/m 2026</w:t>
            </w:r>
          </w:p>
        </w:tc>
        <w:tc>
          <w:tcPr>
            <w:tcW w:w="3060" w:type="dxa"/>
          </w:tcPr>
          <w:p w14:paraId="2D2BE7E5" w14:textId="77777777" w:rsidR="004E49EE" w:rsidRPr="004A620B" w:rsidRDefault="004E49EE" w:rsidP="004E49E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Een aantal bijeenkomsten van het Transitieteam Circulaire Bouweconomie</w:t>
            </w:r>
          </w:p>
          <w:p w14:paraId="3991C879" w14:textId="2F3CE8FE" w:rsidR="004E49EE" w:rsidRPr="004A620B" w:rsidRDefault="004E49EE" w:rsidP="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492" w:type="dxa"/>
          </w:tcPr>
          <w:p w14:paraId="28C492A4" w14:textId="7F9D7D9D" w:rsidR="004E49EE" w:rsidRPr="004A620B" w:rsidRDefault="00A06E09" w:rsidP="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cstheme="minorHAnsi"/>
                <w:sz w:val="18"/>
                <w:szCs w:val="18"/>
              </w:rPr>
              <w:t>Het TTCBE bestaat uit deskundigen uit het bedrijfsleven, kennisorganisaties en overheden/opdrachtgevers. Groep van ongeveer 15 man (GWW en B&amp;U sector).</w:t>
            </w:r>
          </w:p>
        </w:tc>
      </w:tr>
    </w:tbl>
    <w:p w14:paraId="355A5032" w14:textId="77777777" w:rsidR="004E49EE" w:rsidRPr="004A620B" w:rsidRDefault="004E49EE" w:rsidP="004E49EE">
      <w:pPr>
        <w:rPr>
          <w:rFonts w:cstheme="minorHAnsi"/>
        </w:rPr>
      </w:pPr>
    </w:p>
    <w:p w14:paraId="065D36E9" w14:textId="77777777" w:rsidR="004E49EE" w:rsidRPr="004A620B" w:rsidRDefault="004E49EE" w:rsidP="004E49EE">
      <w:pPr>
        <w:pStyle w:val="Kop2"/>
        <w:rPr>
          <w:rFonts w:asciiTheme="minorHAnsi" w:eastAsiaTheme="minorEastAsia" w:hAnsiTheme="minorHAnsi" w:cstheme="minorHAnsi"/>
          <w:color w:val="auto"/>
        </w:rPr>
      </w:pPr>
      <w:bookmarkStart w:id="35" w:name="_Toc188454710"/>
      <w:r w:rsidRPr="004A620B">
        <w:rPr>
          <w:rFonts w:asciiTheme="minorHAnsi" w:eastAsiaTheme="minorEastAsia" w:hAnsiTheme="minorHAnsi" w:cstheme="minorHAnsi"/>
          <w:color w:val="auto"/>
        </w:rPr>
        <w:t>Bouwmateralen en biobased bouwen</w:t>
      </w:r>
      <w:bookmarkEnd w:id="35"/>
    </w:p>
    <w:tbl>
      <w:tblPr>
        <w:tblStyle w:val="Rastertabel4-Accent1"/>
        <w:tblW w:w="9072" w:type="dxa"/>
        <w:tblLayout w:type="fixed"/>
        <w:tblLook w:val="06A0" w:firstRow="1" w:lastRow="0" w:firstColumn="1" w:lastColumn="0" w:noHBand="1" w:noVBand="1"/>
      </w:tblPr>
      <w:tblGrid>
        <w:gridCol w:w="2535"/>
        <w:gridCol w:w="3030"/>
        <w:gridCol w:w="3507"/>
      </w:tblGrid>
      <w:tr w:rsidR="004A620B" w:rsidRPr="004A620B" w14:paraId="173E9CF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Pr>
          <w:p w14:paraId="41103AEC"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030" w:type="dxa"/>
          </w:tcPr>
          <w:p w14:paraId="26B14501"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07" w:type="dxa"/>
          </w:tcPr>
          <w:p w14:paraId="79B105F6"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2DF35F28" w14:textId="77777777">
        <w:tc>
          <w:tcPr>
            <w:cnfStyle w:val="001000000000" w:firstRow="0" w:lastRow="0" w:firstColumn="1" w:lastColumn="0" w:oddVBand="0" w:evenVBand="0" w:oddHBand="0" w:evenHBand="0" w:firstRowFirstColumn="0" w:firstRowLastColumn="0" w:lastRowFirstColumn="0" w:lastRowLastColumn="0"/>
            <w:tcW w:w="2535" w:type="dxa"/>
          </w:tcPr>
          <w:p w14:paraId="69961337" w14:textId="77777777" w:rsidR="003829F9" w:rsidRPr="004A620B" w:rsidRDefault="003829F9">
            <w:pPr>
              <w:rPr>
                <w:rFonts w:eastAsiaTheme="minorEastAsia" w:cstheme="minorHAnsi"/>
                <w:sz w:val="18"/>
                <w:szCs w:val="18"/>
              </w:rPr>
            </w:pPr>
            <w:r w:rsidRPr="004A620B">
              <w:rPr>
                <w:rFonts w:eastAsiaTheme="minorEastAsia" w:cstheme="minorHAnsi"/>
                <w:b w:val="0"/>
                <w:bCs w:val="0"/>
                <w:sz w:val="18"/>
                <w:szCs w:val="18"/>
              </w:rPr>
              <w:t>20 januari</w:t>
            </w:r>
          </w:p>
          <w:p w14:paraId="7A245C1F" w14:textId="19FCB416" w:rsidR="003829F9" w:rsidRPr="004A620B" w:rsidRDefault="003829F9">
            <w:pPr>
              <w:rPr>
                <w:rFonts w:eastAsiaTheme="minorEastAsia" w:cstheme="minorHAnsi"/>
                <w:sz w:val="18"/>
                <w:szCs w:val="18"/>
              </w:rPr>
            </w:pPr>
            <w:r w:rsidRPr="004A620B">
              <w:rPr>
                <w:rFonts w:eastAsiaTheme="minorEastAsia" w:cstheme="minorHAnsi"/>
                <w:b w:val="0"/>
                <w:bCs w:val="0"/>
                <w:sz w:val="18"/>
                <w:szCs w:val="18"/>
              </w:rPr>
              <w:t>25 maart</w:t>
            </w:r>
          </w:p>
          <w:p w14:paraId="52397379" w14:textId="77777777" w:rsidR="003829F9" w:rsidRPr="004A620B" w:rsidRDefault="003829F9">
            <w:pPr>
              <w:rPr>
                <w:rFonts w:eastAsiaTheme="minorEastAsia" w:cstheme="minorHAnsi"/>
                <w:sz w:val="18"/>
                <w:szCs w:val="18"/>
              </w:rPr>
            </w:pPr>
            <w:r w:rsidRPr="004A620B">
              <w:rPr>
                <w:rFonts w:eastAsiaTheme="minorEastAsia" w:cstheme="minorHAnsi"/>
                <w:b w:val="0"/>
                <w:bCs w:val="0"/>
                <w:sz w:val="18"/>
                <w:szCs w:val="18"/>
              </w:rPr>
              <w:t>6 mei</w:t>
            </w:r>
          </w:p>
          <w:p w14:paraId="5818671A" w14:textId="010FDD7A" w:rsidR="004E49EE" w:rsidRPr="004A620B" w:rsidRDefault="004E49EE">
            <w:pPr>
              <w:rPr>
                <w:rFonts w:eastAsiaTheme="minorEastAsia" w:cstheme="minorHAnsi"/>
                <w:b w:val="0"/>
                <w:bCs w:val="0"/>
                <w:sz w:val="18"/>
                <w:szCs w:val="18"/>
              </w:rPr>
            </w:pPr>
            <w:r w:rsidRPr="004A620B">
              <w:rPr>
                <w:rFonts w:eastAsiaTheme="minorEastAsia" w:cstheme="minorHAnsi"/>
                <w:b w:val="0"/>
                <w:bCs w:val="0"/>
                <w:sz w:val="18"/>
                <w:szCs w:val="18"/>
              </w:rPr>
              <w:t>daarna elk kwartaal</w:t>
            </w:r>
          </w:p>
        </w:tc>
        <w:tc>
          <w:tcPr>
            <w:tcW w:w="3030" w:type="dxa"/>
          </w:tcPr>
          <w:p w14:paraId="3B383334"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Stuurgroep-overleg bouwmaterialenakkoord</w:t>
            </w:r>
          </w:p>
        </w:tc>
        <w:tc>
          <w:tcPr>
            <w:tcW w:w="3507" w:type="dxa"/>
          </w:tcPr>
          <w:p w14:paraId="761114CC"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Met name voor rijksoverheden en brancheorganisaties</w:t>
            </w:r>
          </w:p>
          <w:p w14:paraId="0857DE2F"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r w:rsidR="004A620B" w:rsidRPr="004A620B" w14:paraId="5BE1302A" w14:textId="77777777">
        <w:tc>
          <w:tcPr>
            <w:cnfStyle w:val="001000000000" w:firstRow="0" w:lastRow="0" w:firstColumn="1" w:lastColumn="0" w:oddVBand="0" w:evenVBand="0" w:oddHBand="0" w:evenHBand="0" w:firstRowFirstColumn="0" w:firstRowLastColumn="0" w:lastRowFirstColumn="0" w:lastRowLastColumn="0"/>
            <w:tcW w:w="2535" w:type="dxa"/>
          </w:tcPr>
          <w:p w14:paraId="6C965034" w14:textId="0E9577C7" w:rsidR="004E49EE" w:rsidRPr="004A620B" w:rsidRDefault="004E49EE">
            <w:pPr>
              <w:rPr>
                <w:rFonts w:eastAsiaTheme="minorEastAsia" w:cstheme="minorHAnsi"/>
                <w:b w:val="0"/>
                <w:bCs w:val="0"/>
                <w:sz w:val="18"/>
                <w:szCs w:val="18"/>
              </w:rPr>
            </w:pPr>
            <w:r w:rsidRPr="004A620B">
              <w:rPr>
                <w:rFonts w:eastAsiaTheme="minorEastAsia" w:cstheme="minorHAnsi"/>
                <w:b w:val="0"/>
                <w:bCs w:val="0"/>
                <w:sz w:val="18"/>
                <w:szCs w:val="18"/>
              </w:rPr>
              <w:t>volgende voorzien in najaar 2025</w:t>
            </w:r>
          </w:p>
        </w:tc>
        <w:tc>
          <w:tcPr>
            <w:tcW w:w="3030" w:type="dxa"/>
          </w:tcPr>
          <w:p w14:paraId="5D8FD074"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Brede klankbordgroep Nationale Aanpak Biobased Bouwen</w:t>
            </w:r>
          </w:p>
          <w:p w14:paraId="713CCBD4"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c>
          <w:tcPr>
            <w:tcW w:w="3507" w:type="dxa"/>
          </w:tcPr>
          <w:p w14:paraId="44646E1D" w14:textId="77777777" w:rsidR="004E49EE" w:rsidRPr="004A620B" w:rsidRDefault="004E49EE">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Iedereen die hier iets mee kan doen, kan aansluiten. Dit betreft zowel overheden als marktpartijen</w:t>
            </w:r>
          </w:p>
        </w:tc>
      </w:tr>
    </w:tbl>
    <w:p w14:paraId="03397BCA" w14:textId="77777777" w:rsidR="00572C32" w:rsidRPr="004A620B" w:rsidRDefault="00572C32" w:rsidP="004E49EE">
      <w:pPr>
        <w:pStyle w:val="Kop2"/>
        <w:rPr>
          <w:rFonts w:asciiTheme="minorHAnsi" w:eastAsiaTheme="minorEastAsia" w:hAnsiTheme="minorHAnsi" w:cstheme="minorHAnsi"/>
          <w:color w:val="auto"/>
        </w:rPr>
      </w:pPr>
    </w:p>
    <w:p w14:paraId="099A03BB" w14:textId="361F71BF" w:rsidR="00797F87" w:rsidRPr="004A620B" w:rsidRDefault="00797F87" w:rsidP="004E49EE">
      <w:pPr>
        <w:pStyle w:val="Kop2"/>
        <w:rPr>
          <w:rFonts w:asciiTheme="minorHAnsi" w:eastAsiaTheme="minorEastAsia" w:hAnsiTheme="minorHAnsi" w:cstheme="minorHAnsi"/>
          <w:color w:val="auto"/>
        </w:rPr>
      </w:pPr>
      <w:bookmarkStart w:id="36" w:name="_Toc188454711"/>
      <w:r w:rsidRPr="004A620B">
        <w:rPr>
          <w:rFonts w:asciiTheme="minorHAnsi" w:eastAsiaTheme="minorEastAsia" w:hAnsiTheme="minorHAnsi" w:cstheme="minorHAnsi"/>
          <w:color w:val="auto"/>
        </w:rPr>
        <w:t>Bouw GWW</w:t>
      </w:r>
      <w:bookmarkEnd w:id="36"/>
      <w:r w:rsidR="00056856">
        <w:rPr>
          <w:rStyle w:val="Voetnootmarkering"/>
          <w:rFonts w:asciiTheme="minorHAnsi" w:eastAsiaTheme="minorEastAsia" w:hAnsiTheme="minorHAnsi" w:cstheme="minorHAnsi"/>
          <w:color w:val="auto"/>
        </w:rPr>
        <w:footnoteReference w:id="11"/>
      </w:r>
    </w:p>
    <w:tbl>
      <w:tblPr>
        <w:tblStyle w:val="Rastertabel4-Accent1"/>
        <w:tblW w:w="9072" w:type="dxa"/>
        <w:tblLayout w:type="fixed"/>
        <w:tblLook w:val="06A0" w:firstRow="1" w:lastRow="0" w:firstColumn="1" w:lastColumn="0" w:noHBand="1" w:noVBand="1"/>
      </w:tblPr>
      <w:tblGrid>
        <w:gridCol w:w="2520"/>
        <w:gridCol w:w="3060"/>
        <w:gridCol w:w="3492"/>
      </w:tblGrid>
      <w:tr w:rsidR="004A620B" w:rsidRPr="004A620B" w14:paraId="1AAAF3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8C086A6" w14:textId="77777777" w:rsidR="004E49EE" w:rsidRPr="004A620B" w:rsidRDefault="004E49EE">
            <w:pPr>
              <w:rPr>
                <w:rFonts w:eastAsiaTheme="minorEastAsia" w:cstheme="minorHAnsi"/>
                <w:b w:val="0"/>
                <w:bCs w:val="0"/>
                <w:color w:val="auto"/>
              </w:rPr>
            </w:pPr>
            <w:r w:rsidRPr="004A620B">
              <w:rPr>
                <w:rFonts w:eastAsiaTheme="minorEastAsia" w:cstheme="minorHAnsi"/>
                <w:b w:val="0"/>
                <w:bCs w:val="0"/>
                <w:color w:val="auto"/>
              </w:rPr>
              <w:t>Wanneer?</w:t>
            </w:r>
          </w:p>
        </w:tc>
        <w:tc>
          <w:tcPr>
            <w:tcW w:w="3060" w:type="dxa"/>
          </w:tcPr>
          <w:p w14:paraId="1CFA770F"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92" w:type="dxa"/>
          </w:tcPr>
          <w:p w14:paraId="4FB62B60" w14:textId="77777777" w:rsidR="004E49EE" w:rsidRPr="004A620B" w:rsidRDefault="004E49E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bl>
    <w:tbl>
      <w:tblPr>
        <w:tblW w:w="9075" w:type="dxa"/>
        <w:tblCellMar>
          <w:left w:w="0" w:type="dxa"/>
          <w:right w:w="0" w:type="dxa"/>
        </w:tblCellMar>
        <w:tblLook w:val="04A0" w:firstRow="1" w:lastRow="0" w:firstColumn="1" w:lastColumn="0" w:noHBand="0" w:noVBand="1"/>
      </w:tblPr>
      <w:tblGrid>
        <w:gridCol w:w="2521"/>
        <w:gridCol w:w="3061"/>
        <w:gridCol w:w="3493"/>
      </w:tblGrid>
      <w:tr w:rsidR="004A620B" w:rsidRPr="004A620B" w14:paraId="45234176" w14:textId="77777777" w:rsidTr="004E49EE">
        <w:tc>
          <w:tcPr>
            <w:tcW w:w="2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544207C2" w14:textId="77777777" w:rsidR="004E49EE" w:rsidRPr="004A620B" w:rsidRDefault="004E49EE" w:rsidP="00AC668A">
            <w:pPr>
              <w:spacing w:after="0" w:line="240" w:lineRule="auto"/>
              <w:rPr>
                <w:rFonts w:eastAsiaTheme="minorEastAsia" w:cstheme="minorHAnsi"/>
                <w:sz w:val="18"/>
                <w:szCs w:val="18"/>
              </w:rPr>
            </w:pPr>
            <w:r w:rsidRPr="004A620B">
              <w:rPr>
                <w:rFonts w:eastAsiaTheme="minorEastAsia" w:cstheme="minorHAnsi"/>
                <w:sz w:val="18"/>
                <w:szCs w:val="18"/>
              </w:rPr>
              <w:t>Iedere maand</w:t>
            </w:r>
          </w:p>
        </w:tc>
        <w:tc>
          <w:tcPr>
            <w:tcW w:w="3061" w:type="dxa"/>
            <w:tcBorders>
              <w:top w:val="nil"/>
              <w:left w:val="nil"/>
              <w:bottom w:val="single" w:sz="8" w:space="0" w:color="8EAADB"/>
              <w:right w:val="single" w:sz="8" w:space="0" w:color="8EAADB"/>
            </w:tcBorders>
            <w:tcMar>
              <w:top w:w="0" w:type="dxa"/>
              <w:left w:w="108" w:type="dxa"/>
              <w:bottom w:w="0" w:type="dxa"/>
              <w:right w:w="108" w:type="dxa"/>
            </w:tcMar>
            <w:hideMark/>
          </w:tcPr>
          <w:p w14:paraId="0430803C" w14:textId="77777777" w:rsidR="004E49EE" w:rsidRPr="004A620B" w:rsidRDefault="004E49EE" w:rsidP="00AC668A">
            <w:pPr>
              <w:spacing w:after="0" w:line="240" w:lineRule="auto"/>
              <w:rPr>
                <w:rFonts w:eastAsiaTheme="minorEastAsia" w:cstheme="minorHAnsi"/>
                <w:sz w:val="18"/>
                <w:szCs w:val="18"/>
              </w:rPr>
            </w:pPr>
            <w:r w:rsidRPr="004A620B">
              <w:rPr>
                <w:rFonts w:eastAsiaTheme="minorEastAsia" w:cstheme="minorHAnsi"/>
                <w:sz w:val="18"/>
                <w:szCs w:val="18"/>
              </w:rPr>
              <w:t xml:space="preserve">PODI: bijeenkomst Publieke Opdrachtgevers Duurzame Infra (PODI): hierin wordt vorm en sturing gegeven aan de verbreding van de strategie Klimaatneutrale en Circulaire Infrastructuur (KCI) naar mede-overheden </w:t>
            </w:r>
          </w:p>
        </w:tc>
        <w:tc>
          <w:tcPr>
            <w:tcW w:w="3493" w:type="dxa"/>
            <w:tcBorders>
              <w:top w:val="nil"/>
              <w:left w:val="nil"/>
              <w:bottom w:val="single" w:sz="8" w:space="0" w:color="8EAADB"/>
              <w:right w:val="single" w:sz="8" w:space="0" w:color="8EAADB"/>
            </w:tcBorders>
            <w:tcMar>
              <w:top w:w="0" w:type="dxa"/>
              <w:left w:w="108" w:type="dxa"/>
              <w:bottom w:w="0" w:type="dxa"/>
              <w:right w:w="108" w:type="dxa"/>
            </w:tcMar>
            <w:hideMark/>
          </w:tcPr>
          <w:p w14:paraId="53B440B5" w14:textId="77777777" w:rsidR="004E49EE" w:rsidRPr="004A620B" w:rsidRDefault="004E49EE" w:rsidP="00AC668A">
            <w:pPr>
              <w:spacing w:after="0" w:line="240" w:lineRule="auto"/>
              <w:rPr>
                <w:rFonts w:eastAsiaTheme="minorEastAsia" w:cstheme="minorHAnsi"/>
                <w:sz w:val="18"/>
                <w:szCs w:val="18"/>
              </w:rPr>
            </w:pPr>
            <w:r w:rsidRPr="004A620B">
              <w:rPr>
                <w:rFonts w:eastAsiaTheme="minorEastAsia" w:cstheme="minorHAnsi"/>
                <w:sz w:val="18"/>
                <w:szCs w:val="18"/>
              </w:rPr>
              <w:t>UvW, IPO, stadswerk (namens gemeenten), RWS, IenW, CROW en NL ingenieurs</w:t>
            </w:r>
          </w:p>
        </w:tc>
      </w:tr>
      <w:tr w:rsidR="004A620B" w:rsidRPr="004A620B" w14:paraId="09122BAF" w14:textId="77777777" w:rsidTr="004E49EE">
        <w:tc>
          <w:tcPr>
            <w:tcW w:w="2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7493204F" w14:textId="77777777" w:rsidR="004E49EE" w:rsidRPr="004A620B" w:rsidRDefault="004E49EE">
            <w:pPr>
              <w:rPr>
                <w:rFonts w:cstheme="minorHAnsi"/>
                <w:sz w:val="18"/>
                <w:szCs w:val="18"/>
              </w:rPr>
            </w:pPr>
            <w:r w:rsidRPr="004A620B">
              <w:rPr>
                <w:rFonts w:cstheme="minorHAnsi"/>
                <w:sz w:val="18"/>
                <w:szCs w:val="18"/>
              </w:rPr>
              <w:t>2025</w:t>
            </w:r>
          </w:p>
        </w:tc>
        <w:tc>
          <w:tcPr>
            <w:tcW w:w="3061" w:type="dxa"/>
            <w:tcBorders>
              <w:top w:val="nil"/>
              <w:left w:val="nil"/>
              <w:bottom w:val="single" w:sz="8" w:space="0" w:color="8EAADB"/>
              <w:right w:val="single" w:sz="8" w:space="0" w:color="8EAADB"/>
            </w:tcBorders>
            <w:tcMar>
              <w:top w:w="0" w:type="dxa"/>
              <w:left w:w="108" w:type="dxa"/>
              <w:bottom w:w="0" w:type="dxa"/>
              <w:right w:w="108" w:type="dxa"/>
            </w:tcMar>
            <w:hideMark/>
          </w:tcPr>
          <w:p w14:paraId="4B4B6BBD" w14:textId="77777777" w:rsidR="004E49EE" w:rsidRPr="004A620B" w:rsidRDefault="004E49EE">
            <w:pPr>
              <w:rPr>
                <w:rFonts w:cstheme="minorHAnsi"/>
                <w:sz w:val="18"/>
                <w:szCs w:val="18"/>
              </w:rPr>
            </w:pPr>
            <w:r w:rsidRPr="004A620B">
              <w:rPr>
                <w:rFonts w:cstheme="minorHAnsi"/>
                <w:sz w:val="18"/>
                <w:szCs w:val="18"/>
              </w:rPr>
              <w:t>De KCI bestaat uit een vijftal transitiepaden, namelijk Spoor, Wegverharding, Kunstwerken, Kustlijnzorg en vaargeulonderhoud, Weg-, Dijk- en Spoormaterieel. Per transitiepad wordt in een roadmap de route naar klimaatneutrale en circulaire infrastructuur in 2030 beschreven. Deze roadmaps worden in 2025 geupdate, getrokken door kernteams.</w:t>
            </w:r>
          </w:p>
        </w:tc>
        <w:tc>
          <w:tcPr>
            <w:tcW w:w="3493" w:type="dxa"/>
            <w:tcBorders>
              <w:top w:val="nil"/>
              <w:left w:val="nil"/>
              <w:bottom w:val="single" w:sz="8" w:space="0" w:color="8EAADB"/>
              <w:right w:val="single" w:sz="8" w:space="0" w:color="8EAADB"/>
            </w:tcBorders>
            <w:tcMar>
              <w:top w:w="0" w:type="dxa"/>
              <w:left w:w="108" w:type="dxa"/>
              <w:bottom w:w="0" w:type="dxa"/>
              <w:right w:w="108" w:type="dxa"/>
            </w:tcMar>
          </w:tcPr>
          <w:p w14:paraId="27710103" w14:textId="77777777" w:rsidR="004E49EE" w:rsidRPr="004A620B" w:rsidRDefault="004E49EE">
            <w:pPr>
              <w:rPr>
                <w:rFonts w:cstheme="minorHAnsi"/>
                <w:sz w:val="18"/>
                <w:szCs w:val="18"/>
              </w:rPr>
            </w:pPr>
            <w:r w:rsidRPr="004A620B">
              <w:rPr>
                <w:rFonts w:cstheme="minorHAnsi"/>
                <w:sz w:val="18"/>
                <w:szCs w:val="18"/>
              </w:rPr>
              <w:t xml:space="preserve">De kernteams worden nu geformeerd. Wie daarbij betrokken is, is afhankelijk van het KCI-transitiepad. </w:t>
            </w:r>
          </w:p>
          <w:p w14:paraId="35409147" w14:textId="77777777" w:rsidR="004E49EE" w:rsidRPr="004A620B" w:rsidRDefault="004E49EE">
            <w:pPr>
              <w:rPr>
                <w:rFonts w:cstheme="minorHAnsi"/>
                <w:sz w:val="18"/>
                <w:szCs w:val="18"/>
              </w:rPr>
            </w:pPr>
          </w:p>
        </w:tc>
      </w:tr>
      <w:tr w:rsidR="004A620B" w:rsidRPr="004A620B" w14:paraId="5E1B2F71" w14:textId="77777777" w:rsidTr="004E49EE">
        <w:tc>
          <w:tcPr>
            <w:tcW w:w="2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168D6B5F" w14:textId="77777777" w:rsidR="004E49EE" w:rsidRPr="004A620B" w:rsidRDefault="004E49EE">
            <w:pPr>
              <w:rPr>
                <w:rFonts w:cstheme="minorHAnsi"/>
                <w:sz w:val="18"/>
                <w:szCs w:val="18"/>
              </w:rPr>
            </w:pPr>
            <w:r w:rsidRPr="004A620B">
              <w:rPr>
                <w:rFonts w:cstheme="minorHAnsi"/>
                <w:sz w:val="18"/>
                <w:szCs w:val="18"/>
              </w:rPr>
              <w:t xml:space="preserve">2025 </w:t>
            </w:r>
          </w:p>
        </w:tc>
        <w:tc>
          <w:tcPr>
            <w:tcW w:w="3061" w:type="dxa"/>
            <w:tcBorders>
              <w:top w:val="nil"/>
              <w:left w:val="nil"/>
              <w:bottom w:val="single" w:sz="8" w:space="0" w:color="8EAADB"/>
              <w:right w:val="single" w:sz="8" w:space="0" w:color="8EAADB"/>
            </w:tcBorders>
            <w:tcMar>
              <w:top w:w="0" w:type="dxa"/>
              <w:left w:w="108" w:type="dxa"/>
              <w:bottom w:w="0" w:type="dxa"/>
              <w:right w:w="108" w:type="dxa"/>
            </w:tcMar>
            <w:hideMark/>
          </w:tcPr>
          <w:p w14:paraId="4A5CD535" w14:textId="77777777" w:rsidR="004E49EE" w:rsidRPr="004A620B" w:rsidRDefault="004E49EE">
            <w:pPr>
              <w:rPr>
                <w:rFonts w:cstheme="minorHAnsi"/>
                <w:sz w:val="18"/>
                <w:szCs w:val="18"/>
              </w:rPr>
            </w:pPr>
            <w:r w:rsidRPr="004A620B">
              <w:rPr>
                <w:rFonts w:cstheme="minorHAnsi"/>
                <w:sz w:val="18"/>
                <w:szCs w:val="18"/>
              </w:rPr>
              <w:t xml:space="preserve">Een aantal (technische) klankbordsessies om het normeringstraject Sturende MKI in de GWW te toetsen </w:t>
            </w:r>
          </w:p>
        </w:tc>
        <w:tc>
          <w:tcPr>
            <w:tcW w:w="3493" w:type="dxa"/>
            <w:tcBorders>
              <w:top w:val="nil"/>
              <w:left w:val="nil"/>
              <w:bottom w:val="single" w:sz="8" w:space="0" w:color="8EAADB"/>
              <w:right w:val="single" w:sz="8" w:space="0" w:color="8EAADB"/>
            </w:tcBorders>
            <w:tcMar>
              <w:top w:w="0" w:type="dxa"/>
              <w:left w:w="108" w:type="dxa"/>
              <w:bottom w:w="0" w:type="dxa"/>
              <w:right w:w="108" w:type="dxa"/>
            </w:tcMar>
            <w:hideMark/>
          </w:tcPr>
          <w:p w14:paraId="23C26A79" w14:textId="77777777" w:rsidR="004E49EE" w:rsidRPr="004A620B" w:rsidRDefault="004E49EE">
            <w:pPr>
              <w:rPr>
                <w:rFonts w:cstheme="minorHAnsi"/>
                <w:sz w:val="18"/>
                <w:szCs w:val="18"/>
              </w:rPr>
            </w:pPr>
            <w:r w:rsidRPr="004A620B">
              <w:rPr>
                <w:rFonts w:cstheme="minorHAnsi"/>
                <w:sz w:val="18"/>
                <w:szCs w:val="18"/>
              </w:rPr>
              <w:t xml:space="preserve">Met stakeholders uit de GWW-sector (opdrachtnemers, opdrachtgevers, aannemers, leveranciers, overheden) </w:t>
            </w:r>
          </w:p>
          <w:p w14:paraId="666C26D9" w14:textId="19310E85" w:rsidR="00572C32" w:rsidRPr="004A620B" w:rsidRDefault="00572C32">
            <w:pPr>
              <w:rPr>
                <w:rFonts w:cstheme="minorHAnsi"/>
                <w:sz w:val="18"/>
                <w:szCs w:val="18"/>
              </w:rPr>
            </w:pPr>
            <w:r w:rsidRPr="004A620B">
              <w:rPr>
                <w:rFonts w:cstheme="minorHAnsi"/>
                <w:sz w:val="18"/>
                <w:szCs w:val="18"/>
              </w:rPr>
              <w:t>Eerste bijeenkomsten begin maart.</w:t>
            </w:r>
          </w:p>
        </w:tc>
      </w:tr>
      <w:tr w:rsidR="004E49EE" w:rsidRPr="004A620B" w14:paraId="71024BC6" w14:textId="77777777" w:rsidTr="004E49EE">
        <w:tc>
          <w:tcPr>
            <w:tcW w:w="2521"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53F7EF5F" w14:textId="69400F79" w:rsidR="004E49EE" w:rsidRPr="004A620B" w:rsidRDefault="00572C32">
            <w:pPr>
              <w:rPr>
                <w:rFonts w:cstheme="minorHAnsi"/>
                <w:sz w:val="18"/>
                <w:szCs w:val="18"/>
              </w:rPr>
            </w:pPr>
            <w:r w:rsidRPr="004A620B">
              <w:rPr>
                <w:rFonts w:cstheme="minorHAnsi"/>
                <w:sz w:val="18"/>
                <w:szCs w:val="18"/>
              </w:rPr>
              <w:t>Voorjaar 2025</w:t>
            </w:r>
          </w:p>
        </w:tc>
        <w:tc>
          <w:tcPr>
            <w:tcW w:w="3061" w:type="dxa"/>
            <w:tcBorders>
              <w:top w:val="nil"/>
              <w:left w:val="nil"/>
              <w:bottom w:val="single" w:sz="8" w:space="0" w:color="8EAADB"/>
              <w:right w:val="single" w:sz="8" w:space="0" w:color="8EAADB"/>
            </w:tcBorders>
            <w:tcMar>
              <w:top w:w="0" w:type="dxa"/>
              <w:left w:w="108" w:type="dxa"/>
              <w:bottom w:w="0" w:type="dxa"/>
              <w:right w:w="108" w:type="dxa"/>
            </w:tcMar>
          </w:tcPr>
          <w:p w14:paraId="43671276" w14:textId="07D88EA3" w:rsidR="004E49EE" w:rsidRPr="004A620B" w:rsidRDefault="004E49EE">
            <w:pPr>
              <w:rPr>
                <w:rFonts w:cstheme="minorHAnsi"/>
                <w:sz w:val="18"/>
                <w:szCs w:val="18"/>
              </w:rPr>
            </w:pPr>
            <w:r w:rsidRPr="004A620B">
              <w:rPr>
                <w:rFonts w:cstheme="minorHAnsi"/>
                <w:sz w:val="18"/>
                <w:szCs w:val="18"/>
              </w:rPr>
              <w:t xml:space="preserve">Het voornemen is om met de wetswijziging voor het traject Sturende MKI in de GWW in </w:t>
            </w:r>
            <w:r w:rsidRPr="004A620B">
              <w:rPr>
                <w:rFonts w:cstheme="minorHAnsi"/>
                <w:sz w:val="18"/>
                <w:szCs w:val="18"/>
              </w:rPr>
              <w:lastRenderedPageBreak/>
              <w:t>internetconsultatie te zijn. Wetswijziging zorgt dat het mogelijk wordt MKI-normen te stellen voor beton, staal en asfalt en voor grote infraprojecten, om zo te milieu-impact in de GWW te verlagen.</w:t>
            </w:r>
          </w:p>
        </w:tc>
        <w:tc>
          <w:tcPr>
            <w:tcW w:w="3493" w:type="dxa"/>
            <w:tcBorders>
              <w:top w:val="nil"/>
              <w:left w:val="nil"/>
              <w:bottom w:val="single" w:sz="8" w:space="0" w:color="8EAADB"/>
              <w:right w:val="single" w:sz="8" w:space="0" w:color="8EAADB"/>
            </w:tcBorders>
            <w:tcMar>
              <w:top w:w="0" w:type="dxa"/>
              <w:left w:w="108" w:type="dxa"/>
              <w:bottom w:w="0" w:type="dxa"/>
              <w:right w:w="108" w:type="dxa"/>
            </w:tcMar>
            <w:hideMark/>
          </w:tcPr>
          <w:p w14:paraId="643C1BC5" w14:textId="77777777" w:rsidR="004E49EE" w:rsidRPr="004A620B" w:rsidRDefault="004E49EE">
            <w:pPr>
              <w:rPr>
                <w:rFonts w:cstheme="minorHAnsi"/>
                <w:sz w:val="18"/>
                <w:szCs w:val="18"/>
              </w:rPr>
            </w:pPr>
            <w:r w:rsidRPr="004A620B">
              <w:rPr>
                <w:rFonts w:cstheme="minorHAnsi"/>
                <w:sz w:val="18"/>
                <w:szCs w:val="18"/>
              </w:rPr>
              <w:lastRenderedPageBreak/>
              <w:t>Internetconsultatie, iedereen kan reageren</w:t>
            </w:r>
          </w:p>
        </w:tc>
      </w:tr>
    </w:tbl>
    <w:p w14:paraId="4CC708EA" w14:textId="77777777" w:rsidR="00E300F2" w:rsidRPr="004A620B" w:rsidRDefault="00E300F2" w:rsidP="00E300F2">
      <w:pPr>
        <w:rPr>
          <w:rFonts w:cstheme="minorHAnsi"/>
        </w:rPr>
      </w:pPr>
    </w:p>
    <w:p w14:paraId="4B9DE810" w14:textId="570C2447" w:rsidR="00E300F2" w:rsidRPr="004A620B" w:rsidRDefault="00E300F2">
      <w:pPr>
        <w:rPr>
          <w:rFonts w:eastAsiaTheme="majorEastAsia" w:cstheme="minorHAnsi"/>
          <w:sz w:val="32"/>
          <w:szCs w:val="32"/>
        </w:rPr>
      </w:pPr>
    </w:p>
    <w:p w14:paraId="50D7D5D1" w14:textId="0AADE103" w:rsidR="004011A5" w:rsidRPr="004A620B" w:rsidRDefault="004011A5" w:rsidP="004011A5">
      <w:pPr>
        <w:pStyle w:val="Kop1"/>
        <w:rPr>
          <w:rFonts w:asciiTheme="minorHAnsi" w:hAnsiTheme="minorHAnsi" w:cstheme="minorHAnsi"/>
          <w:color w:val="auto"/>
        </w:rPr>
      </w:pPr>
      <w:bookmarkStart w:id="37" w:name="_Toc188454712"/>
      <w:r w:rsidRPr="004A620B">
        <w:rPr>
          <w:rFonts w:asciiTheme="minorHAnsi" w:hAnsiTheme="minorHAnsi" w:cstheme="minorHAnsi"/>
          <w:color w:val="auto"/>
        </w:rPr>
        <w:t>Circulaire Economie en Klimaat</w:t>
      </w:r>
      <w:bookmarkEnd w:id="37"/>
    </w:p>
    <w:p w14:paraId="2F3ABB4A" w14:textId="2CACA2C9" w:rsidR="00797F87" w:rsidRPr="004A620B" w:rsidRDefault="00797F87" w:rsidP="004011A5">
      <w:pPr>
        <w:pStyle w:val="Kop2"/>
        <w:rPr>
          <w:rFonts w:asciiTheme="minorHAnsi" w:eastAsiaTheme="minorEastAsia" w:hAnsiTheme="minorHAnsi" w:cstheme="minorHAnsi"/>
          <w:color w:val="auto"/>
        </w:rPr>
      </w:pPr>
      <w:bookmarkStart w:id="38" w:name="_Toc188454713"/>
      <w:r w:rsidRPr="004A620B">
        <w:rPr>
          <w:rFonts w:asciiTheme="minorHAnsi" w:eastAsiaTheme="minorEastAsia" w:hAnsiTheme="minorHAnsi" w:cstheme="minorHAnsi"/>
          <w:color w:val="auto"/>
        </w:rPr>
        <w:t>Circulaire Economie in Klimaatplan 2025-2030</w:t>
      </w:r>
      <w:bookmarkEnd w:id="38"/>
      <w:r w:rsidRPr="004A620B">
        <w:rPr>
          <w:rFonts w:asciiTheme="minorHAnsi" w:eastAsiaTheme="minorEastAsia" w:hAnsiTheme="minorHAnsi" w:cstheme="minorHAnsi"/>
          <w:color w:val="auto"/>
        </w:rPr>
        <w:t xml:space="preserve"> </w:t>
      </w:r>
    </w:p>
    <w:tbl>
      <w:tblPr>
        <w:tblStyle w:val="Rastertabel4-Accent1"/>
        <w:tblW w:w="9072" w:type="dxa"/>
        <w:tblLayout w:type="fixed"/>
        <w:tblLook w:val="06A0" w:firstRow="1" w:lastRow="0" w:firstColumn="1" w:lastColumn="0" w:noHBand="1" w:noVBand="1"/>
      </w:tblPr>
      <w:tblGrid>
        <w:gridCol w:w="2550"/>
        <w:gridCol w:w="3135"/>
        <w:gridCol w:w="3387"/>
      </w:tblGrid>
      <w:tr w:rsidR="004A620B" w:rsidRPr="004A620B" w14:paraId="52D1642B" w14:textId="77777777" w:rsidTr="00A06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7B2FDA8C" w14:textId="77777777" w:rsidR="00797F87" w:rsidRPr="004A620B" w:rsidRDefault="00797F87">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75E036CD" w14:textId="77777777" w:rsidR="00797F87" w:rsidRPr="004A620B" w:rsidRDefault="00797F87">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387" w:type="dxa"/>
          </w:tcPr>
          <w:p w14:paraId="35A33FBF" w14:textId="77777777" w:rsidR="00797F87" w:rsidRPr="004A620B" w:rsidRDefault="00797F87">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4C351D2A" w14:textId="77777777" w:rsidTr="00A06E09">
        <w:tc>
          <w:tcPr>
            <w:cnfStyle w:val="001000000000" w:firstRow="0" w:lastRow="0" w:firstColumn="1" w:lastColumn="0" w:oddVBand="0" w:evenVBand="0" w:oddHBand="0" w:evenHBand="0" w:firstRowFirstColumn="0" w:firstRowLastColumn="0" w:lastRowFirstColumn="0" w:lastRowLastColumn="0"/>
            <w:tcW w:w="2550" w:type="dxa"/>
          </w:tcPr>
          <w:p w14:paraId="45FCA109" w14:textId="285DAC86" w:rsidR="00A06E09" w:rsidRPr="004A620B" w:rsidRDefault="00A06E09" w:rsidP="00A06E09">
            <w:pPr>
              <w:rPr>
                <w:rFonts w:eastAsiaTheme="minorEastAsia" w:cstheme="minorHAnsi"/>
                <w:b w:val="0"/>
                <w:bCs w:val="0"/>
              </w:rPr>
            </w:pPr>
            <w:r w:rsidRPr="004A620B">
              <w:rPr>
                <w:rFonts w:eastAsiaTheme="minorEastAsia" w:cstheme="minorHAnsi"/>
                <w:b w:val="0"/>
                <w:bCs w:val="0"/>
                <w:sz w:val="18"/>
                <w:szCs w:val="18"/>
              </w:rPr>
              <w:t>Afgerond</w:t>
            </w:r>
            <w:r w:rsidR="00056856">
              <w:rPr>
                <w:rStyle w:val="Voetnootmarkering"/>
                <w:rFonts w:eastAsiaTheme="minorEastAsia" w:cstheme="minorHAnsi"/>
                <w:b w:val="0"/>
                <w:bCs w:val="0"/>
              </w:rPr>
              <w:footnoteReference w:id="12"/>
            </w:r>
          </w:p>
        </w:tc>
        <w:tc>
          <w:tcPr>
            <w:tcW w:w="3135" w:type="dxa"/>
          </w:tcPr>
          <w:p w14:paraId="07BAA0D4" w14:textId="1446181C" w:rsidR="00A06E09" w:rsidRPr="004A620B" w:rsidRDefault="00A06E09" w:rsidP="00A06E09">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A620B">
              <w:rPr>
                <w:rFonts w:eastAsiaTheme="minorEastAsia" w:cstheme="minorHAnsi"/>
                <w:sz w:val="18"/>
                <w:szCs w:val="18"/>
              </w:rPr>
              <w:t>Informele consultatie en twee stakeholdergesprekken met circulaire ondernemers en natuurorganisaties. De deelnemers van de consultatie zijn op de hoogte gesteld van het eindrapport en de publicatie van de publieke consultatie van het Klimaatplan.</w:t>
            </w:r>
          </w:p>
        </w:tc>
        <w:tc>
          <w:tcPr>
            <w:tcW w:w="3387" w:type="dxa"/>
          </w:tcPr>
          <w:p w14:paraId="1DB88E3B" w14:textId="0899D1DB" w:rsidR="00A06E09" w:rsidRPr="004A620B" w:rsidRDefault="00A06E09" w:rsidP="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Medeoverheden, kennisinstellingen, ondernemers, maatschappelijke organisaties, burgers</w:t>
            </w:r>
          </w:p>
        </w:tc>
      </w:tr>
    </w:tbl>
    <w:p w14:paraId="1C47AD26" w14:textId="133D9737" w:rsidR="004011A5" w:rsidRPr="004A620B" w:rsidRDefault="004011A5" w:rsidP="004011A5">
      <w:pPr>
        <w:pStyle w:val="Kop2"/>
        <w:rPr>
          <w:rFonts w:asciiTheme="minorHAnsi" w:eastAsiaTheme="minorEastAsia" w:hAnsiTheme="minorHAnsi" w:cstheme="minorHAnsi"/>
          <w:color w:val="auto"/>
        </w:rPr>
      </w:pPr>
      <w:bookmarkStart w:id="39" w:name="_Toc188454714"/>
      <w:r w:rsidRPr="004A620B">
        <w:rPr>
          <w:rFonts w:asciiTheme="minorHAnsi" w:eastAsiaTheme="minorEastAsia" w:hAnsiTheme="minorHAnsi" w:cstheme="minorHAnsi"/>
          <w:color w:val="auto"/>
        </w:rPr>
        <w:t>Duurzame koolstof in de chemie; Participatie traject voor opstellen visie en transitiepad;</w:t>
      </w:r>
      <w:bookmarkEnd w:id="39"/>
      <w:r w:rsidRPr="004A620B">
        <w:rPr>
          <w:rFonts w:asciiTheme="minorHAnsi" w:eastAsiaTheme="minorEastAsia" w:hAnsiTheme="minorHAnsi" w:cstheme="minorHAnsi"/>
          <w:color w:val="auto"/>
        </w:rPr>
        <w:t xml:space="preserve"> </w:t>
      </w:r>
    </w:p>
    <w:tbl>
      <w:tblPr>
        <w:tblStyle w:val="Rastertabel4-Accent1"/>
        <w:tblW w:w="9072" w:type="dxa"/>
        <w:tblLayout w:type="fixed"/>
        <w:tblLook w:val="06A0" w:firstRow="1" w:lastRow="0" w:firstColumn="1" w:lastColumn="0" w:noHBand="1" w:noVBand="1"/>
      </w:tblPr>
      <w:tblGrid>
        <w:gridCol w:w="2490"/>
        <w:gridCol w:w="3105"/>
        <w:gridCol w:w="3477"/>
      </w:tblGrid>
      <w:tr w:rsidR="004A620B" w:rsidRPr="004A620B" w14:paraId="141821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04CA4F5E" w14:textId="77777777" w:rsidR="004011A5" w:rsidRPr="004A620B" w:rsidRDefault="004011A5">
            <w:pPr>
              <w:rPr>
                <w:rFonts w:eastAsiaTheme="minorEastAsia" w:cstheme="minorHAnsi"/>
                <w:b w:val="0"/>
                <w:bCs w:val="0"/>
                <w:color w:val="auto"/>
              </w:rPr>
            </w:pPr>
            <w:r w:rsidRPr="004A620B">
              <w:rPr>
                <w:rFonts w:eastAsiaTheme="minorEastAsia" w:cstheme="minorHAnsi"/>
                <w:b w:val="0"/>
                <w:bCs w:val="0"/>
                <w:color w:val="auto"/>
              </w:rPr>
              <w:t>Wanneer?</w:t>
            </w:r>
          </w:p>
        </w:tc>
        <w:tc>
          <w:tcPr>
            <w:tcW w:w="3105" w:type="dxa"/>
          </w:tcPr>
          <w:p w14:paraId="60538457" w14:textId="77777777" w:rsidR="004011A5" w:rsidRPr="004A620B" w:rsidRDefault="004011A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77" w:type="dxa"/>
          </w:tcPr>
          <w:p w14:paraId="7F08EA79" w14:textId="77777777" w:rsidR="004011A5" w:rsidRPr="004A620B" w:rsidRDefault="004011A5">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41A2D65" w14:textId="77777777">
        <w:tc>
          <w:tcPr>
            <w:cnfStyle w:val="001000000000" w:firstRow="0" w:lastRow="0" w:firstColumn="1" w:lastColumn="0" w:oddVBand="0" w:evenVBand="0" w:oddHBand="0" w:evenHBand="0" w:firstRowFirstColumn="0" w:firstRowLastColumn="0" w:lastRowFirstColumn="0" w:lastRowLastColumn="0"/>
            <w:tcW w:w="2490" w:type="dxa"/>
          </w:tcPr>
          <w:p w14:paraId="7CBFEF9B" w14:textId="77777777" w:rsidR="004011A5" w:rsidRPr="004A620B" w:rsidRDefault="004011A5">
            <w:pPr>
              <w:rPr>
                <w:rFonts w:cstheme="minorHAnsi"/>
                <w:b w:val="0"/>
                <w:bCs w:val="0"/>
                <w:sz w:val="18"/>
                <w:szCs w:val="18"/>
              </w:rPr>
            </w:pPr>
            <w:r w:rsidRPr="004A620B">
              <w:rPr>
                <w:rFonts w:cstheme="minorHAnsi"/>
                <w:b w:val="0"/>
                <w:bCs w:val="0"/>
                <w:sz w:val="18"/>
                <w:szCs w:val="18"/>
              </w:rPr>
              <w:t>September, Oktober, November 2024</w:t>
            </w:r>
          </w:p>
        </w:tc>
        <w:tc>
          <w:tcPr>
            <w:tcW w:w="3105" w:type="dxa"/>
          </w:tcPr>
          <w:p w14:paraId="6A581454"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Werkgroepen in digitale weksessies om input te leveren voor documenten op subonderwerpen</w:t>
            </w:r>
          </w:p>
        </w:tc>
        <w:tc>
          <w:tcPr>
            <w:tcW w:w="3477" w:type="dxa"/>
          </w:tcPr>
          <w:p w14:paraId="5010C0A4"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 xml:space="preserve"> op basis van vrijwillige inschrijving helpen partijen uit de klankbordgroep</w:t>
            </w:r>
          </w:p>
          <w:p w14:paraId="2DBB4386"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A620B" w:rsidRPr="004A620B" w14:paraId="382B80B4" w14:textId="77777777">
        <w:tc>
          <w:tcPr>
            <w:cnfStyle w:val="001000000000" w:firstRow="0" w:lastRow="0" w:firstColumn="1" w:lastColumn="0" w:oddVBand="0" w:evenVBand="0" w:oddHBand="0" w:evenHBand="0" w:firstRowFirstColumn="0" w:firstRowLastColumn="0" w:lastRowFirstColumn="0" w:lastRowLastColumn="0"/>
            <w:tcW w:w="2490" w:type="dxa"/>
          </w:tcPr>
          <w:p w14:paraId="7B4C3AA1" w14:textId="77777777" w:rsidR="004011A5" w:rsidRPr="004A620B" w:rsidRDefault="004011A5">
            <w:pPr>
              <w:rPr>
                <w:rFonts w:cstheme="minorHAnsi"/>
                <w:b w:val="0"/>
                <w:bCs w:val="0"/>
                <w:sz w:val="18"/>
                <w:szCs w:val="18"/>
              </w:rPr>
            </w:pPr>
            <w:r w:rsidRPr="004A620B">
              <w:rPr>
                <w:rFonts w:cstheme="minorHAnsi"/>
                <w:b w:val="0"/>
                <w:bCs w:val="0"/>
                <w:sz w:val="18"/>
                <w:szCs w:val="18"/>
              </w:rPr>
              <w:t>15 Oktober, begin December en Februari 2025</w:t>
            </w:r>
          </w:p>
        </w:tc>
        <w:tc>
          <w:tcPr>
            <w:tcW w:w="3105" w:type="dxa"/>
          </w:tcPr>
          <w:p w14:paraId="36722282"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(drie) klankbordgroep bijeenkomsten, gepland voor het bespreken van de voortgang van het traject</w:t>
            </w:r>
          </w:p>
          <w:p w14:paraId="53A29DFB"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0938E56"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477" w:type="dxa"/>
          </w:tcPr>
          <w:p w14:paraId="57C83F26" w14:textId="77777777" w:rsidR="004011A5" w:rsidRPr="004A620B" w:rsidRDefault="004011A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Klankbordgroepen met brancheverenigingen en bedrijven uit verschillende schakels in de sector, kennisinstellingen en belangenorganisatie</w:t>
            </w:r>
          </w:p>
        </w:tc>
      </w:tr>
    </w:tbl>
    <w:p w14:paraId="6935600F" w14:textId="45FFFF88" w:rsidR="0059324C" w:rsidRPr="004A620B" w:rsidRDefault="0059324C" w:rsidP="004011A5">
      <w:pPr>
        <w:pStyle w:val="Kop2"/>
        <w:rPr>
          <w:rFonts w:asciiTheme="minorHAnsi" w:eastAsiaTheme="minorEastAsia" w:hAnsiTheme="minorHAnsi" w:cstheme="minorHAnsi"/>
          <w:color w:val="auto"/>
        </w:rPr>
      </w:pPr>
      <w:bookmarkStart w:id="40" w:name="_Toc188454715"/>
      <w:r w:rsidRPr="004A620B">
        <w:rPr>
          <w:rFonts w:asciiTheme="minorHAnsi" w:eastAsiaTheme="minorEastAsia" w:hAnsiTheme="minorHAnsi" w:cstheme="minorHAnsi"/>
          <w:color w:val="auto"/>
        </w:rPr>
        <w:t>Groene Chemie Nieuwe Economie, ism NGF Biobased Circular en Circular Plastics NL</w:t>
      </w:r>
      <w:bookmarkEnd w:id="40"/>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53F461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FB307C0" w14:textId="77777777" w:rsidR="0059324C" w:rsidRPr="004A620B" w:rsidRDefault="0059324C">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523D2498" w14:textId="77777777" w:rsidR="0059324C" w:rsidRPr="004A620B" w:rsidRDefault="0059324C">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0EB1BEE0" w14:textId="77777777" w:rsidR="0059324C" w:rsidRPr="004A620B" w:rsidRDefault="0059324C">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645DD4A2" w14:textId="77777777">
        <w:tc>
          <w:tcPr>
            <w:cnfStyle w:val="001000000000" w:firstRow="0" w:lastRow="0" w:firstColumn="1" w:lastColumn="0" w:oddVBand="0" w:evenVBand="0" w:oddHBand="0" w:evenHBand="0" w:firstRowFirstColumn="0" w:firstRowLastColumn="0" w:lastRowFirstColumn="0" w:lastRowLastColumn="0"/>
            <w:tcW w:w="2520" w:type="dxa"/>
          </w:tcPr>
          <w:p w14:paraId="6140F854" w14:textId="77777777" w:rsidR="0059324C" w:rsidRPr="004A620B" w:rsidRDefault="0059324C">
            <w:pPr>
              <w:rPr>
                <w:rFonts w:eastAsiaTheme="minorEastAsia" w:cstheme="minorHAnsi"/>
                <w:b w:val="0"/>
                <w:bCs w:val="0"/>
                <w:sz w:val="18"/>
                <w:szCs w:val="18"/>
              </w:rPr>
            </w:pPr>
            <w:r w:rsidRPr="004A620B">
              <w:rPr>
                <w:rFonts w:eastAsiaTheme="minorEastAsia" w:cstheme="minorHAnsi"/>
                <w:b w:val="0"/>
                <w:bCs w:val="0"/>
                <w:sz w:val="18"/>
                <w:szCs w:val="18"/>
              </w:rPr>
              <w:t>17 november</w:t>
            </w:r>
          </w:p>
        </w:tc>
        <w:tc>
          <w:tcPr>
            <w:tcW w:w="3135" w:type="dxa"/>
          </w:tcPr>
          <w:p w14:paraId="14838775" w14:textId="77777777" w:rsidR="0059324C" w:rsidRPr="004A620B" w:rsidRDefault="0059324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Netwerkevent TRANSITION TO CIRCULARITY</w:t>
            </w:r>
          </w:p>
        </w:tc>
        <w:tc>
          <w:tcPr>
            <w:tcW w:w="3417" w:type="dxa"/>
          </w:tcPr>
          <w:p w14:paraId="14F05E49" w14:textId="77777777" w:rsidR="0059324C" w:rsidRPr="004A620B" w:rsidRDefault="0059324C">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Ondernemers, beleidsmakers, kennisinstellingen</w:t>
            </w:r>
          </w:p>
        </w:tc>
      </w:tr>
    </w:tbl>
    <w:p w14:paraId="3A820860" w14:textId="77777777" w:rsidR="00CA3850" w:rsidRPr="004A620B" w:rsidRDefault="00CA3850" w:rsidP="00CA3850">
      <w:pPr>
        <w:pStyle w:val="Kop1"/>
        <w:rPr>
          <w:rFonts w:asciiTheme="minorHAnsi" w:hAnsiTheme="minorHAnsi" w:cstheme="minorHAnsi"/>
          <w:color w:val="auto"/>
        </w:rPr>
      </w:pPr>
      <w:bookmarkStart w:id="41" w:name="_Toc188454716"/>
      <w:r w:rsidRPr="004A620B">
        <w:rPr>
          <w:rFonts w:asciiTheme="minorHAnsi" w:hAnsiTheme="minorHAnsi" w:cstheme="minorHAnsi"/>
          <w:color w:val="auto"/>
        </w:rPr>
        <w:t>Consumptiegoederen</w:t>
      </w:r>
      <w:bookmarkEnd w:id="41"/>
    </w:p>
    <w:p w14:paraId="0A521487" w14:textId="7245F47F" w:rsidR="00CA3850" w:rsidRPr="004A620B" w:rsidRDefault="00CA3850" w:rsidP="00CA3850">
      <w:pPr>
        <w:pStyle w:val="Kop2"/>
        <w:rPr>
          <w:rFonts w:asciiTheme="minorHAnsi" w:hAnsiTheme="minorHAnsi" w:cstheme="minorHAnsi"/>
          <w:color w:val="auto"/>
        </w:rPr>
      </w:pPr>
      <w:bookmarkStart w:id="42" w:name="_Toc188454717"/>
      <w:r w:rsidRPr="004A620B">
        <w:rPr>
          <w:rFonts w:asciiTheme="minorHAnsi" w:hAnsiTheme="minorHAnsi" w:cstheme="minorHAnsi"/>
          <w:color w:val="auto"/>
        </w:rPr>
        <w:t>Transitieagenda consumptiegoederen</w:t>
      </w:r>
      <w:bookmarkEnd w:id="42"/>
      <w:r w:rsidR="00056856">
        <w:rPr>
          <w:rStyle w:val="Voetnootmarkering"/>
          <w:rFonts w:asciiTheme="minorHAnsi" w:hAnsiTheme="minorHAnsi" w:cstheme="minorHAnsi"/>
          <w:color w:val="auto"/>
        </w:rPr>
        <w:footnoteReference w:id="13"/>
      </w:r>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1D4672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5A44088"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794C7C71"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064EEF7E"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22B6F29C" w14:textId="77777777" w:rsidTr="00BE4D7E">
        <w:trPr>
          <w:trHeight w:val="1609"/>
        </w:trPr>
        <w:tc>
          <w:tcPr>
            <w:cnfStyle w:val="001000000000" w:firstRow="0" w:lastRow="0" w:firstColumn="1" w:lastColumn="0" w:oddVBand="0" w:evenVBand="0" w:oddHBand="0" w:evenHBand="0" w:firstRowFirstColumn="0" w:firstRowLastColumn="0" w:lastRowFirstColumn="0" w:lastRowLastColumn="0"/>
            <w:tcW w:w="2520" w:type="dxa"/>
          </w:tcPr>
          <w:p w14:paraId="32AC9ED1" w14:textId="2BE5736F" w:rsidR="00CA3850" w:rsidRPr="004A620B" w:rsidRDefault="00CA3850">
            <w:pPr>
              <w:rPr>
                <w:rFonts w:cstheme="minorHAnsi"/>
                <w:b w:val="0"/>
                <w:bCs w:val="0"/>
                <w:sz w:val="18"/>
                <w:szCs w:val="18"/>
              </w:rPr>
            </w:pPr>
            <w:r w:rsidRPr="004A620B">
              <w:rPr>
                <w:rFonts w:cstheme="minorHAnsi"/>
                <w:b w:val="0"/>
                <w:bCs w:val="0"/>
                <w:sz w:val="18"/>
                <w:szCs w:val="18"/>
              </w:rPr>
              <w:t xml:space="preserve">2025 </w:t>
            </w:r>
          </w:p>
        </w:tc>
        <w:tc>
          <w:tcPr>
            <w:tcW w:w="3135" w:type="dxa"/>
          </w:tcPr>
          <w:p w14:paraId="23558FD2" w14:textId="23093093" w:rsidR="00CA3850" w:rsidRPr="004A620B" w:rsidRDefault="00DF4C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2 bijeenkomsten per jaar van het Transitieteam Consumptiegoederen</w:t>
            </w:r>
            <w:r w:rsidR="00CA3850" w:rsidRPr="004A620B">
              <w:rPr>
                <w:rFonts w:cstheme="minorHAnsi"/>
                <w:sz w:val="18"/>
                <w:szCs w:val="18"/>
              </w:rPr>
              <w:br/>
            </w:r>
          </w:p>
        </w:tc>
        <w:tc>
          <w:tcPr>
            <w:tcW w:w="3417" w:type="dxa"/>
          </w:tcPr>
          <w:p w14:paraId="247B213D" w14:textId="131ADE0D" w:rsidR="00DF4C12" w:rsidRPr="004A620B" w:rsidRDefault="00DF4C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eastAsiaTheme="minorEastAsia" w:cstheme="minorHAnsi"/>
                <w:sz w:val="18"/>
                <w:szCs w:val="18"/>
              </w:rPr>
              <w:t>Deskundigen uit het bedrijfsleven, kennisorganisaties, NGO’s en overheden. Groep van ongeveer 30 personen</w:t>
            </w:r>
          </w:p>
        </w:tc>
      </w:tr>
    </w:tbl>
    <w:p w14:paraId="69662F1C" w14:textId="77777777" w:rsidR="00F209B0" w:rsidRPr="004A620B" w:rsidRDefault="00F209B0" w:rsidP="00CA3850">
      <w:pPr>
        <w:pStyle w:val="Kop2"/>
        <w:rPr>
          <w:rFonts w:asciiTheme="minorHAnsi" w:hAnsiTheme="minorHAnsi" w:cstheme="minorHAnsi"/>
          <w:color w:val="auto"/>
        </w:rPr>
      </w:pPr>
    </w:p>
    <w:p w14:paraId="788D6D3C" w14:textId="0AAB3222" w:rsidR="00F209B0" w:rsidRPr="004A620B" w:rsidRDefault="00F209B0" w:rsidP="00F209B0">
      <w:pPr>
        <w:pStyle w:val="Kop2"/>
        <w:rPr>
          <w:rFonts w:asciiTheme="minorHAnsi" w:hAnsiTheme="minorHAnsi" w:cstheme="minorHAnsi"/>
          <w:color w:val="auto"/>
          <w:lang w:val="en-US"/>
        </w:rPr>
      </w:pPr>
      <w:bookmarkStart w:id="43" w:name="_Toc187765845"/>
      <w:bookmarkStart w:id="44" w:name="_Toc188454718"/>
      <w:r w:rsidRPr="004A620B">
        <w:rPr>
          <w:rFonts w:asciiTheme="minorHAnsi" w:hAnsiTheme="minorHAnsi" w:cstheme="minorHAnsi"/>
          <w:color w:val="auto"/>
          <w:lang w:val="en-US"/>
        </w:rPr>
        <w:t>Single-use Plastic (SUP) regelgeving</w:t>
      </w:r>
      <w:bookmarkEnd w:id="43"/>
      <w:bookmarkEnd w:id="44"/>
      <w:r w:rsidR="00056856">
        <w:rPr>
          <w:rStyle w:val="Voetnootmarkering"/>
          <w:rFonts w:asciiTheme="minorHAnsi" w:hAnsiTheme="minorHAnsi" w:cstheme="minorHAnsi"/>
          <w:color w:val="auto"/>
          <w:lang w:val="en-US"/>
        </w:rPr>
        <w:footnoteReference w:id="14"/>
      </w:r>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3C443D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4A47F18" w14:textId="77777777" w:rsidR="00F209B0" w:rsidRPr="004A620B" w:rsidRDefault="00F209B0">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15ACB5EE" w14:textId="77777777" w:rsidR="00F209B0" w:rsidRPr="004A620B" w:rsidRDefault="00F209B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1DCC28C1" w14:textId="77777777" w:rsidR="00F209B0" w:rsidRPr="004A620B" w:rsidRDefault="00F209B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3EF19224" w14:textId="77777777">
        <w:trPr>
          <w:trHeight w:val="1609"/>
        </w:trPr>
        <w:tc>
          <w:tcPr>
            <w:cnfStyle w:val="001000000000" w:firstRow="0" w:lastRow="0" w:firstColumn="1" w:lastColumn="0" w:oddVBand="0" w:evenVBand="0" w:oddHBand="0" w:evenHBand="0" w:firstRowFirstColumn="0" w:firstRowLastColumn="0" w:lastRowFirstColumn="0" w:lastRowLastColumn="0"/>
            <w:tcW w:w="2520" w:type="dxa"/>
          </w:tcPr>
          <w:p w14:paraId="210836FE" w14:textId="77777777" w:rsidR="00F209B0" w:rsidRPr="004A620B" w:rsidRDefault="00F209B0">
            <w:pPr>
              <w:rPr>
                <w:rFonts w:cstheme="minorHAnsi"/>
                <w:sz w:val="18"/>
                <w:szCs w:val="18"/>
              </w:rPr>
            </w:pPr>
            <w:r w:rsidRPr="004A620B">
              <w:rPr>
                <w:rFonts w:cstheme="minorHAnsi"/>
                <w:b w:val="0"/>
                <w:bCs w:val="0"/>
                <w:sz w:val="18"/>
                <w:szCs w:val="18"/>
              </w:rPr>
              <w:t>Aantal keer per jaar, doorlopend en op aanvraag.</w:t>
            </w:r>
          </w:p>
          <w:p w14:paraId="533260D9" w14:textId="77777777" w:rsidR="00F209B0" w:rsidRPr="004A620B" w:rsidRDefault="00F209B0">
            <w:pPr>
              <w:rPr>
                <w:rFonts w:cstheme="minorHAnsi"/>
                <w:sz w:val="18"/>
                <w:szCs w:val="18"/>
              </w:rPr>
            </w:pPr>
          </w:p>
          <w:p w14:paraId="4EBA55F9" w14:textId="77777777" w:rsidR="00F209B0" w:rsidRPr="004A620B" w:rsidRDefault="00F209B0">
            <w:pPr>
              <w:rPr>
                <w:rFonts w:cstheme="minorHAnsi"/>
                <w:b w:val="0"/>
                <w:bCs w:val="0"/>
                <w:sz w:val="18"/>
                <w:szCs w:val="18"/>
              </w:rPr>
            </w:pPr>
          </w:p>
        </w:tc>
        <w:tc>
          <w:tcPr>
            <w:tcW w:w="3135" w:type="dxa"/>
          </w:tcPr>
          <w:p w14:paraId="5D8115EF" w14:textId="77777777" w:rsidR="00F209B0" w:rsidRPr="004A620B" w:rsidRDefault="00F209B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Webinars met uitleg, updates en praktijkvoorbeelden</w:t>
            </w:r>
            <w:r w:rsidRPr="004A620B">
              <w:rPr>
                <w:rFonts w:cstheme="minorHAnsi"/>
                <w:sz w:val="18"/>
                <w:szCs w:val="18"/>
              </w:rPr>
              <w:br/>
            </w:r>
          </w:p>
          <w:p w14:paraId="3C3361EB" w14:textId="77777777" w:rsidR="00F209B0" w:rsidRPr="004A620B" w:rsidRDefault="00F209B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 xml:space="preserve">Link: </w:t>
            </w:r>
            <w:hyperlink r:id="rId14" w:history="1">
              <w:r w:rsidRPr="004A620B">
                <w:rPr>
                  <w:rStyle w:val="Hyperlink"/>
                  <w:rFonts w:cstheme="minorHAnsi"/>
                  <w:color w:val="auto"/>
                  <w:sz w:val="18"/>
                  <w:szCs w:val="18"/>
                  <w:u w:val="none"/>
                </w:rPr>
                <w:t>Webinars over regelgeving - Afval Circulair</w:t>
              </w:r>
            </w:hyperlink>
          </w:p>
        </w:tc>
        <w:tc>
          <w:tcPr>
            <w:tcW w:w="3417" w:type="dxa"/>
          </w:tcPr>
          <w:p w14:paraId="2E7E50E1" w14:textId="3F593869" w:rsidR="00F209B0" w:rsidRPr="004A620B" w:rsidRDefault="00F209B0" w:rsidP="004A620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De webinars zijn bedoeld voor branchepartijen, leveranciers, kennisinstellingen en andere partijen die vragen krijgen over deze regelgeving. Ook zijn de webinars voor partijen die hun achterban willen informeren over de regelgeving</w:t>
            </w:r>
            <w:r w:rsidR="004A620B">
              <w:rPr>
                <w:rFonts w:cstheme="minorHAnsi"/>
                <w:sz w:val="18"/>
                <w:szCs w:val="18"/>
              </w:rPr>
              <w:t>.</w:t>
            </w:r>
          </w:p>
        </w:tc>
      </w:tr>
    </w:tbl>
    <w:p w14:paraId="418A7A95" w14:textId="77777777" w:rsidR="00F209B0" w:rsidRPr="004A620B" w:rsidRDefault="00F209B0" w:rsidP="00CA3850">
      <w:pPr>
        <w:pStyle w:val="Kop2"/>
        <w:rPr>
          <w:rFonts w:asciiTheme="minorHAnsi" w:hAnsiTheme="minorHAnsi" w:cstheme="minorHAnsi"/>
          <w:color w:val="auto"/>
        </w:rPr>
      </w:pPr>
    </w:p>
    <w:p w14:paraId="1B391050" w14:textId="4CE32836" w:rsidR="00CA3850" w:rsidRPr="004A620B" w:rsidRDefault="00CA3850" w:rsidP="00CA3850">
      <w:pPr>
        <w:pStyle w:val="Kop2"/>
        <w:rPr>
          <w:rFonts w:asciiTheme="minorHAnsi" w:hAnsiTheme="minorHAnsi" w:cstheme="minorHAnsi"/>
          <w:color w:val="auto"/>
        </w:rPr>
      </w:pPr>
      <w:bookmarkStart w:id="45" w:name="_Toc188454719"/>
      <w:r w:rsidRPr="004A620B">
        <w:rPr>
          <w:rFonts w:asciiTheme="minorHAnsi" w:hAnsiTheme="minorHAnsi" w:cstheme="minorHAnsi"/>
          <w:color w:val="auto"/>
        </w:rPr>
        <w:t>Textiel</w:t>
      </w:r>
      <w:bookmarkEnd w:id="45"/>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45D365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7337D63"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0D5E453D"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7492FBD1"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1ADA905D" w14:textId="77777777">
        <w:tc>
          <w:tcPr>
            <w:cnfStyle w:val="001000000000" w:firstRow="0" w:lastRow="0" w:firstColumn="1" w:lastColumn="0" w:oddVBand="0" w:evenVBand="0" w:oddHBand="0" w:evenHBand="0" w:firstRowFirstColumn="0" w:firstRowLastColumn="0" w:lastRowFirstColumn="0" w:lastRowLastColumn="0"/>
            <w:tcW w:w="2520" w:type="dxa"/>
          </w:tcPr>
          <w:p w14:paraId="59F47003" w14:textId="77777777" w:rsidR="00CA3850" w:rsidRPr="004A620B" w:rsidRDefault="00CA3850">
            <w:pPr>
              <w:rPr>
                <w:rFonts w:cstheme="minorHAnsi"/>
                <w:b w:val="0"/>
                <w:bCs w:val="0"/>
                <w:sz w:val="18"/>
                <w:szCs w:val="18"/>
              </w:rPr>
            </w:pPr>
            <w:r w:rsidRPr="004A620B">
              <w:rPr>
                <w:rFonts w:cstheme="minorHAnsi"/>
                <w:b w:val="0"/>
                <w:bCs w:val="0"/>
                <w:sz w:val="18"/>
                <w:szCs w:val="18"/>
              </w:rPr>
              <w:t>Jaarlijks in feb-mei-sept-nov</w:t>
            </w:r>
          </w:p>
        </w:tc>
        <w:tc>
          <w:tcPr>
            <w:tcW w:w="3135" w:type="dxa"/>
          </w:tcPr>
          <w:p w14:paraId="117A1270"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Netwerkoverleg met de belangrijkste stakeholders (RWS is daarvan de secretaris),</w:t>
            </w:r>
          </w:p>
        </w:tc>
        <w:tc>
          <w:tcPr>
            <w:tcW w:w="3417" w:type="dxa"/>
          </w:tcPr>
          <w:p w14:paraId="13220305"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Brancheorganisaties textiel producenten, retailers, recyclaars, inzamelaars, afvalverwerkers, textielreiniging, BZ, DCTV onder voorzitterschap IenW, secretariaat RWS</w:t>
            </w:r>
            <w:r w:rsidRPr="004A620B">
              <w:rPr>
                <w:rFonts w:cstheme="minorHAnsi"/>
                <w:sz w:val="18"/>
                <w:szCs w:val="18"/>
              </w:rPr>
              <w:br/>
            </w:r>
          </w:p>
        </w:tc>
      </w:tr>
      <w:tr w:rsidR="004A620B" w:rsidRPr="004A620B" w14:paraId="41F515CE" w14:textId="77777777">
        <w:tc>
          <w:tcPr>
            <w:cnfStyle w:val="001000000000" w:firstRow="0" w:lastRow="0" w:firstColumn="1" w:lastColumn="0" w:oddVBand="0" w:evenVBand="0" w:oddHBand="0" w:evenHBand="0" w:firstRowFirstColumn="0" w:firstRowLastColumn="0" w:lastRowFirstColumn="0" w:lastRowLastColumn="0"/>
            <w:tcW w:w="2520" w:type="dxa"/>
          </w:tcPr>
          <w:p w14:paraId="4DE10671" w14:textId="77777777" w:rsidR="00CA3850" w:rsidRPr="004A620B" w:rsidRDefault="00CA3850">
            <w:pPr>
              <w:rPr>
                <w:rFonts w:cstheme="minorHAnsi"/>
                <w:b w:val="0"/>
                <w:bCs w:val="0"/>
                <w:sz w:val="18"/>
                <w:szCs w:val="18"/>
              </w:rPr>
            </w:pPr>
            <w:r w:rsidRPr="004A620B">
              <w:rPr>
                <w:rFonts w:cstheme="minorHAnsi"/>
                <w:b w:val="0"/>
                <w:bCs w:val="0"/>
                <w:sz w:val="18"/>
                <w:szCs w:val="18"/>
              </w:rPr>
              <w:t>Afgerond</w:t>
            </w:r>
          </w:p>
        </w:tc>
        <w:tc>
          <w:tcPr>
            <w:tcW w:w="3135" w:type="dxa"/>
          </w:tcPr>
          <w:p w14:paraId="4CC101E7"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Het nieuwe beleidsprogramma circulair textiel is bijna rond, gaat binnenkort de lijn in. Voor dat beleidsprogramma heeft een  uitgebreid participatietraject plaatsgevonden met:</w:t>
            </w:r>
          </w:p>
          <w:p w14:paraId="2372E77E" w14:textId="77777777" w:rsidR="00CA3850" w:rsidRPr="004A620B" w:rsidRDefault="00CA3850">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 xml:space="preserve">Straatinterviews in Groningen en Breda met willekeurige mensen, </w:t>
            </w:r>
          </w:p>
          <w:p w14:paraId="0A2787D2" w14:textId="77777777" w:rsidR="00CA3850" w:rsidRPr="004A620B" w:rsidRDefault="00CA3850">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 xml:space="preserve">Kledingcafé’s in Rotterdam en Westervoort met mensen die hadden gereageerd op een advertentie </w:t>
            </w:r>
          </w:p>
          <w:p w14:paraId="29923BDD" w14:textId="77777777" w:rsidR="00CA3850" w:rsidRPr="004A620B" w:rsidRDefault="00CA3850">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 xml:space="preserve">Een sessie met de brancheorganisaties. </w:t>
            </w:r>
          </w:p>
          <w:p w14:paraId="6A0F4614"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7006154"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417" w:type="dxa"/>
          </w:tcPr>
          <w:p w14:paraId="14A2BB38" w14:textId="77777777" w:rsidR="00CA3850" w:rsidRPr="004A620B" w:rsidRDefault="00CA385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32D639DB" w14:textId="36FA5F42" w:rsidR="00A2119E" w:rsidRPr="004A620B" w:rsidRDefault="00A2119E">
      <w:pPr>
        <w:pStyle w:val="Kop1"/>
        <w:rPr>
          <w:rFonts w:asciiTheme="minorHAnsi" w:eastAsiaTheme="minorEastAsia" w:hAnsiTheme="minorHAnsi" w:cstheme="minorHAnsi"/>
          <w:color w:val="auto"/>
        </w:rPr>
      </w:pPr>
      <w:bookmarkStart w:id="46" w:name="_Toc188454720"/>
      <w:r w:rsidRPr="004A620B">
        <w:rPr>
          <w:rFonts w:asciiTheme="minorHAnsi" w:eastAsiaTheme="minorEastAsia" w:hAnsiTheme="minorHAnsi" w:cstheme="minorHAnsi"/>
          <w:color w:val="auto"/>
        </w:rPr>
        <w:t>Gedrag, kennis en onderwijs</w:t>
      </w:r>
      <w:bookmarkEnd w:id="46"/>
    </w:p>
    <w:p w14:paraId="7764C1B2" w14:textId="174FBFD6" w:rsidR="00A2119E" w:rsidRPr="004A620B" w:rsidRDefault="00A2119E" w:rsidP="00A2119E">
      <w:pPr>
        <w:pStyle w:val="Kop2"/>
        <w:rPr>
          <w:rFonts w:asciiTheme="minorHAnsi" w:eastAsiaTheme="minorEastAsia" w:hAnsiTheme="minorHAnsi" w:cstheme="minorHAnsi"/>
          <w:color w:val="auto"/>
        </w:rPr>
      </w:pPr>
      <w:bookmarkStart w:id="47" w:name="_Toc188454721"/>
      <w:r w:rsidRPr="004A620B">
        <w:rPr>
          <w:rFonts w:asciiTheme="minorHAnsi" w:eastAsiaTheme="minorEastAsia" w:hAnsiTheme="minorHAnsi" w:cstheme="minorHAnsi"/>
          <w:color w:val="auto"/>
        </w:rPr>
        <w:t>Gedrag en CE</w:t>
      </w:r>
      <w:bookmarkEnd w:id="47"/>
      <w:r w:rsidR="00056856">
        <w:rPr>
          <w:rStyle w:val="Voetnootmarkering"/>
          <w:rFonts w:asciiTheme="minorHAnsi" w:eastAsiaTheme="minorEastAsia" w:hAnsiTheme="minorHAnsi" w:cstheme="minorHAnsi"/>
          <w:color w:val="auto"/>
        </w:rPr>
        <w:footnoteReference w:id="15"/>
      </w:r>
    </w:p>
    <w:tbl>
      <w:tblPr>
        <w:tblStyle w:val="Rastertabel4-Accent1"/>
        <w:tblW w:w="9072" w:type="dxa"/>
        <w:tblLayout w:type="fixed"/>
        <w:tblLook w:val="06A0" w:firstRow="1" w:lastRow="0" w:firstColumn="1" w:lastColumn="0" w:noHBand="1" w:noVBand="1"/>
      </w:tblPr>
      <w:tblGrid>
        <w:gridCol w:w="2490"/>
        <w:gridCol w:w="3360"/>
        <w:gridCol w:w="3222"/>
      </w:tblGrid>
      <w:tr w:rsidR="004A620B" w:rsidRPr="004A620B" w14:paraId="0E25D64A" w14:textId="77777777" w:rsidTr="00572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6F67BA34" w14:textId="77777777" w:rsidR="00A2119E" w:rsidRPr="004A620B" w:rsidRDefault="00A2119E">
            <w:pPr>
              <w:rPr>
                <w:rFonts w:eastAsiaTheme="minorEastAsia" w:cstheme="minorHAnsi"/>
                <w:b w:val="0"/>
                <w:bCs w:val="0"/>
                <w:color w:val="auto"/>
              </w:rPr>
            </w:pPr>
            <w:r w:rsidRPr="004A620B">
              <w:rPr>
                <w:rFonts w:eastAsiaTheme="minorEastAsia" w:cstheme="minorHAnsi"/>
                <w:b w:val="0"/>
                <w:bCs w:val="0"/>
                <w:color w:val="auto"/>
              </w:rPr>
              <w:t>Wanneer?</w:t>
            </w:r>
          </w:p>
        </w:tc>
        <w:tc>
          <w:tcPr>
            <w:tcW w:w="3360" w:type="dxa"/>
          </w:tcPr>
          <w:p w14:paraId="795F567F" w14:textId="77777777" w:rsidR="00A2119E" w:rsidRPr="004A620B" w:rsidRDefault="00A2119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222" w:type="dxa"/>
          </w:tcPr>
          <w:p w14:paraId="59863ED8" w14:textId="77777777" w:rsidR="00A2119E" w:rsidRPr="004A620B" w:rsidRDefault="00A2119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4CBAE7CD" w14:textId="77777777" w:rsidTr="00572C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auto"/>
            <w:hideMark/>
          </w:tcPr>
          <w:p w14:paraId="5A12C929" w14:textId="365C8F6D" w:rsidR="00572C32" w:rsidRPr="004A620B" w:rsidRDefault="00572C32">
            <w:pPr>
              <w:rPr>
                <w:rFonts w:cstheme="minorHAnsi"/>
                <w:sz w:val="20"/>
                <w:szCs w:val="20"/>
              </w:rPr>
            </w:pPr>
            <w:r w:rsidRPr="004A620B">
              <w:rPr>
                <w:rFonts w:cstheme="minorHAnsi"/>
                <w:b w:val="0"/>
                <w:bCs w:val="0"/>
                <w:sz w:val="20"/>
                <w:szCs w:val="20"/>
              </w:rPr>
              <w:t>Afgerond</w:t>
            </w:r>
          </w:p>
        </w:tc>
        <w:tc>
          <w:tcPr>
            <w:tcW w:w="3360" w:type="dxa"/>
            <w:shd w:val="clear" w:color="auto" w:fill="auto"/>
          </w:tcPr>
          <w:p w14:paraId="1DBC0742" w14:textId="77777777" w:rsidR="00572C32" w:rsidRPr="004A620B" w:rsidRDefault="00572C3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620B">
              <w:rPr>
                <w:rFonts w:cstheme="minorHAnsi"/>
                <w:sz w:val="20"/>
                <w:szCs w:val="20"/>
              </w:rPr>
              <w:t>Behoeftepeiling om te achterhalen hoe we ze het best kunnen helpen op het gebied van gedragsmaatregelen</w:t>
            </w:r>
          </w:p>
          <w:p w14:paraId="516F2EE4" w14:textId="77777777" w:rsidR="00572C32" w:rsidRPr="004A620B" w:rsidRDefault="00572C3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222" w:type="dxa"/>
            <w:shd w:val="clear" w:color="auto" w:fill="auto"/>
            <w:hideMark/>
          </w:tcPr>
          <w:p w14:paraId="3166B858" w14:textId="77777777" w:rsidR="00572C32" w:rsidRPr="004A620B" w:rsidRDefault="00572C3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620B">
              <w:rPr>
                <w:rFonts w:cstheme="minorHAnsi"/>
                <w:sz w:val="20"/>
                <w:szCs w:val="20"/>
              </w:rPr>
              <w:t xml:space="preserve">medeoverheden en bedrijven </w:t>
            </w:r>
          </w:p>
        </w:tc>
      </w:tr>
      <w:tr w:rsidR="004A620B" w:rsidRPr="004A620B" w14:paraId="11643F37" w14:textId="77777777" w:rsidTr="00572C3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90" w:type="dxa"/>
            <w:shd w:val="clear" w:color="auto" w:fill="auto"/>
            <w:hideMark/>
          </w:tcPr>
          <w:p w14:paraId="395B8987" w14:textId="77777777" w:rsidR="00572C32" w:rsidRPr="004A620B" w:rsidRDefault="00572C32">
            <w:pPr>
              <w:rPr>
                <w:rFonts w:cstheme="minorHAnsi"/>
                <w:sz w:val="20"/>
                <w:szCs w:val="20"/>
              </w:rPr>
            </w:pPr>
            <w:r w:rsidRPr="004A620B">
              <w:rPr>
                <w:rFonts w:cstheme="minorHAnsi"/>
                <w:b w:val="0"/>
                <w:bCs w:val="0"/>
                <w:sz w:val="20"/>
                <w:szCs w:val="20"/>
              </w:rPr>
              <w:t>2025</w:t>
            </w:r>
          </w:p>
        </w:tc>
        <w:tc>
          <w:tcPr>
            <w:tcW w:w="3360" w:type="dxa"/>
            <w:shd w:val="clear" w:color="auto" w:fill="auto"/>
            <w:hideMark/>
          </w:tcPr>
          <w:p w14:paraId="07B7C2A8" w14:textId="77777777" w:rsidR="00572C32" w:rsidRPr="004A620B" w:rsidRDefault="00572C3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A620B">
              <w:rPr>
                <w:rFonts w:cstheme="minorHAnsi"/>
                <w:sz w:val="20"/>
                <w:szCs w:val="20"/>
              </w:rPr>
              <w:t xml:space="preserve">Oproep voor interesse in pilots: samenwerken aan ontwikkelen effectieve gedragsinterventies gericht op het maken van circulaire keuzes in winkelstraten. Meer weten of Interesse in samenwerking? </w:t>
            </w:r>
            <w:hyperlink r:id="rId15" w:history="1">
              <w:r w:rsidRPr="004A620B">
                <w:rPr>
                  <w:rStyle w:val="Hyperlink"/>
                  <w:rFonts w:cstheme="minorHAnsi"/>
                  <w:color w:val="auto"/>
                  <w:sz w:val="20"/>
                  <w:szCs w:val="20"/>
                </w:rPr>
                <w:t>www.afvalcirculair.nl/gedrag</w:t>
              </w:r>
            </w:hyperlink>
            <w:r w:rsidRPr="004A620B">
              <w:rPr>
                <w:rFonts w:cstheme="minorHAnsi"/>
                <w:sz w:val="20"/>
                <w:szCs w:val="20"/>
              </w:rPr>
              <w:t xml:space="preserve"> </w:t>
            </w:r>
          </w:p>
        </w:tc>
        <w:tc>
          <w:tcPr>
            <w:tcW w:w="3222" w:type="dxa"/>
            <w:shd w:val="clear" w:color="auto" w:fill="auto"/>
            <w:hideMark/>
          </w:tcPr>
          <w:p w14:paraId="2FB36CDE" w14:textId="77777777" w:rsidR="00572C32" w:rsidRPr="004A620B" w:rsidRDefault="00572C3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A620B">
              <w:rPr>
                <w:rFonts w:cstheme="minorHAnsi"/>
                <w:sz w:val="20"/>
                <w:szCs w:val="20"/>
              </w:rPr>
              <w:t xml:space="preserve">medeoverheden en bedrijven </w:t>
            </w:r>
          </w:p>
        </w:tc>
      </w:tr>
      <w:tr w:rsidR="004A620B" w:rsidRPr="004A620B" w14:paraId="0D183F70" w14:textId="77777777" w:rsidTr="00572C3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auto"/>
            <w:hideMark/>
          </w:tcPr>
          <w:p w14:paraId="4DD9EE28" w14:textId="17F711E1" w:rsidR="00572C32" w:rsidRPr="004A620B" w:rsidRDefault="00572C32">
            <w:pPr>
              <w:rPr>
                <w:rFonts w:cstheme="minorHAnsi"/>
                <w:sz w:val="20"/>
                <w:szCs w:val="20"/>
              </w:rPr>
            </w:pPr>
            <w:r w:rsidRPr="004A620B">
              <w:rPr>
                <w:rFonts w:cstheme="minorHAnsi"/>
                <w:b w:val="0"/>
                <w:bCs w:val="0"/>
                <w:sz w:val="20"/>
                <w:szCs w:val="20"/>
              </w:rPr>
              <w:lastRenderedPageBreak/>
              <w:t xml:space="preserve">Begin 2026 </w:t>
            </w:r>
          </w:p>
        </w:tc>
        <w:tc>
          <w:tcPr>
            <w:tcW w:w="3360" w:type="dxa"/>
            <w:shd w:val="clear" w:color="auto" w:fill="auto"/>
            <w:hideMark/>
          </w:tcPr>
          <w:p w14:paraId="3C9251D1" w14:textId="77777777" w:rsidR="00572C32" w:rsidRPr="004A620B" w:rsidRDefault="00572C3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620B">
              <w:rPr>
                <w:rFonts w:cstheme="minorHAnsi"/>
                <w:sz w:val="20"/>
                <w:szCs w:val="20"/>
              </w:rPr>
              <w:t xml:space="preserve">miniconferentie Circulair Gedrag met kennisdeling over effectieve maatregelen en opschaling hiervan. Meer weten of Interesse in samenwerking? </w:t>
            </w:r>
            <w:hyperlink r:id="rId16" w:history="1">
              <w:r w:rsidRPr="004A620B">
                <w:rPr>
                  <w:rStyle w:val="Hyperlink"/>
                  <w:rFonts w:cstheme="minorHAnsi"/>
                  <w:color w:val="auto"/>
                  <w:sz w:val="20"/>
                  <w:szCs w:val="20"/>
                </w:rPr>
                <w:t>www.afvalcirculair.nl/gedrag</w:t>
              </w:r>
            </w:hyperlink>
          </w:p>
        </w:tc>
        <w:tc>
          <w:tcPr>
            <w:tcW w:w="3222" w:type="dxa"/>
            <w:shd w:val="clear" w:color="auto" w:fill="auto"/>
            <w:hideMark/>
          </w:tcPr>
          <w:p w14:paraId="54599E3C" w14:textId="77777777" w:rsidR="00572C32" w:rsidRPr="004A620B" w:rsidRDefault="00572C3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620B">
              <w:rPr>
                <w:rFonts w:cstheme="minorHAnsi"/>
                <w:sz w:val="20"/>
                <w:szCs w:val="20"/>
              </w:rPr>
              <w:t>medeoverheden en bedrijven</w:t>
            </w:r>
          </w:p>
        </w:tc>
      </w:tr>
    </w:tbl>
    <w:p w14:paraId="1737214A" w14:textId="77777777" w:rsidR="004A620B" w:rsidRDefault="004A620B" w:rsidP="00860CB6">
      <w:pPr>
        <w:pStyle w:val="Kop2"/>
        <w:rPr>
          <w:rFonts w:asciiTheme="minorHAnsi" w:eastAsiaTheme="minorEastAsia" w:hAnsiTheme="minorHAnsi" w:cstheme="minorHAnsi"/>
          <w:color w:val="auto"/>
        </w:rPr>
      </w:pPr>
      <w:bookmarkStart w:id="48" w:name="_Toc188454722"/>
    </w:p>
    <w:p w14:paraId="58048D3A" w14:textId="65000EC1" w:rsidR="00860CB6" w:rsidRPr="004A620B" w:rsidRDefault="00860CB6" w:rsidP="00860CB6">
      <w:pPr>
        <w:pStyle w:val="Kop2"/>
        <w:rPr>
          <w:rFonts w:asciiTheme="minorHAnsi" w:eastAsiaTheme="minorEastAsia" w:hAnsiTheme="minorHAnsi" w:cstheme="minorHAnsi"/>
          <w:color w:val="auto"/>
        </w:rPr>
      </w:pPr>
      <w:r w:rsidRPr="004A620B">
        <w:rPr>
          <w:rFonts w:asciiTheme="minorHAnsi" w:eastAsiaTheme="minorEastAsia" w:hAnsiTheme="minorHAnsi" w:cstheme="minorHAnsi"/>
          <w:color w:val="auto"/>
        </w:rPr>
        <w:t>Kennis en innovatie</w:t>
      </w:r>
      <w:bookmarkEnd w:id="48"/>
      <w:r w:rsidR="00056856">
        <w:rPr>
          <w:rStyle w:val="Voetnootmarkering"/>
          <w:rFonts w:asciiTheme="minorHAnsi" w:eastAsiaTheme="minorEastAsia" w:hAnsiTheme="minorHAnsi" w:cstheme="minorHAnsi"/>
          <w:color w:val="auto"/>
        </w:rPr>
        <w:footnoteReference w:id="16"/>
      </w:r>
    </w:p>
    <w:tbl>
      <w:tblPr>
        <w:tblStyle w:val="Rastertabel4-Accent1"/>
        <w:tblW w:w="9072" w:type="dxa"/>
        <w:tblLayout w:type="fixed"/>
        <w:tblLook w:val="06A0" w:firstRow="1" w:lastRow="0" w:firstColumn="1" w:lastColumn="0" w:noHBand="1" w:noVBand="1"/>
      </w:tblPr>
      <w:tblGrid>
        <w:gridCol w:w="2490"/>
        <w:gridCol w:w="3360"/>
        <w:gridCol w:w="3222"/>
      </w:tblGrid>
      <w:tr w:rsidR="004A620B" w:rsidRPr="004A620B" w14:paraId="0EAC70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41AAD90A" w14:textId="77777777" w:rsidR="00860CB6" w:rsidRPr="004A620B" w:rsidRDefault="00860CB6">
            <w:pPr>
              <w:rPr>
                <w:rFonts w:eastAsiaTheme="minorEastAsia" w:cstheme="minorHAnsi"/>
                <w:b w:val="0"/>
                <w:bCs w:val="0"/>
                <w:color w:val="auto"/>
              </w:rPr>
            </w:pPr>
            <w:r w:rsidRPr="004A620B">
              <w:rPr>
                <w:rFonts w:eastAsiaTheme="minorEastAsia" w:cstheme="minorHAnsi"/>
                <w:b w:val="0"/>
                <w:bCs w:val="0"/>
                <w:color w:val="auto"/>
              </w:rPr>
              <w:t>Wanneer?</w:t>
            </w:r>
          </w:p>
        </w:tc>
        <w:tc>
          <w:tcPr>
            <w:tcW w:w="3360" w:type="dxa"/>
          </w:tcPr>
          <w:p w14:paraId="52552ED8" w14:textId="77777777" w:rsidR="00860CB6" w:rsidRPr="004A620B" w:rsidRDefault="00860CB6">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222" w:type="dxa"/>
          </w:tcPr>
          <w:p w14:paraId="28F308FC" w14:textId="77777777" w:rsidR="00860CB6" w:rsidRPr="004A620B" w:rsidRDefault="00860CB6">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7912B4F2" w14:textId="77777777">
        <w:tc>
          <w:tcPr>
            <w:cnfStyle w:val="001000000000" w:firstRow="0" w:lastRow="0" w:firstColumn="1" w:lastColumn="0" w:oddVBand="0" w:evenVBand="0" w:oddHBand="0" w:evenHBand="0" w:firstRowFirstColumn="0" w:firstRowLastColumn="0" w:lastRowFirstColumn="0" w:lastRowLastColumn="0"/>
            <w:tcW w:w="2490" w:type="dxa"/>
          </w:tcPr>
          <w:p w14:paraId="085E3CFB" w14:textId="72DACE73" w:rsidR="00860CB6" w:rsidRPr="004A620B" w:rsidRDefault="00860CB6">
            <w:pPr>
              <w:rPr>
                <w:rFonts w:eastAsiaTheme="minorEastAsia" w:cstheme="minorHAnsi"/>
                <w:b w:val="0"/>
                <w:bCs w:val="0"/>
                <w:sz w:val="18"/>
                <w:szCs w:val="18"/>
              </w:rPr>
            </w:pPr>
            <w:r w:rsidRPr="004A620B">
              <w:rPr>
                <w:rFonts w:eastAsiaTheme="minorEastAsia" w:cstheme="minorHAnsi"/>
                <w:b w:val="0"/>
                <w:bCs w:val="0"/>
                <w:sz w:val="18"/>
                <w:szCs w:val="18"/>
              </w:rPr>
              <w:t>Jaarlijks, in Q2 (exacte datum nnb)</w:t>
            </w:r>
          </w:p>
        </w:tc>
        <w:tc>
          <w:tcPr>
            <w:tcW w:w="3360" w:type="dxa"/>
          </w:tcPr>
          <w:p w14:paraId="5D96258E" w14:textId="0C286A7D" w:rsidR="00860CB6" w:rsidRPr="004A620B" w:rsidRDefault="00860CB6">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Voorlichtingsbijeenkomst openstelling subsidieregeling KIA CE</w:t>
            </w:r>
          </w:p>
        </w:tc>
        <w:tc>
          <w:tcPr>
            <w:tcW w:w="3222" w:type="dxa"/>
          </w:tcPr>
          <w:p w14:paraId="77E7D007" w14:textId="77777777" w:rsidR="00860CB6" w:rsidRPr="004A620B" w:rsidRDefault="00860CB6" w:rsidP="00860CB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Ondernemers die een R&amp;D-traject willen starten middels een eigen investering en onderzoekers die met bedrijven willen samenwerken in een R&amp;D-traject</w:t>
            </w:r>
          </w:p>
          <w:p w14:paraId="642BA2D5" w14:textId="1C4C60EA" w:rsidR="00860CB6" w:rsidRPr="004A620B" w:rsidRDefault="00860CB6">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bl>
    <w:p w14:paraId="754EF7E9" w14:textId="1593BF24" w:rsidR="00A2119E" w:rsidRPr="004A620B" w:rsidRDefault="00A2119E" w:rsidP="00A2119E">
      <w:pPr>
        <w:pStyle w:val="Kop2"/>
        <w:rPr>
          <w:rFonts w:asciiTheme="minorHAnsi" w:eastAsiaTheme="minorEastAsia" w:hAnsiTheme="minorHAnsi" w:cstheme="minorHAnsi"/>
          <w:color w:val="auto"/>
        </w:rPr>
      </w:pPr>
      <w:bookmarkStart w:id="49" w:name="_Toc188454723"/>
      <w:r w:rsidRPr="004A620B">
        <w:rPr>
          <w:rFonts w:asciiTheme="minorHAnsi" w:eastAsiaTheme="minorEastAsia" w:hAnsiTheme="minorHAnsi" w:cstheme="minorHAnsi"/>
          <w:color w:val="auto"/>
        </w:rPr>
        <w:t>Onderwijs en CE</w:t>
      </w:r>
      <w:bookmarkEnd w:id="49"/>
      <w:r w:rsidR="00056856">
        <w:rPr>
          <w:rStyle w:val="Voetnootmarkering"/>
          <w:rFonts w:asciiTheme="minorHAnsi" w:eastAsiaTheme="minorEastAsia" w:hAnsiTheme="minorHAnsi" w:cstheme="minorHAnsi"/>
          <w:color w:val="auto"/>
        </w:rPr>
        <w:footnoteReference w:id="17"/>
      </w:r>
    </w:p>
    <w:tbl>
      <w:tblPr>
        <w:tblStyle w:val="Rastertabel4-Accent1"/>
        <w:tblW w:w="9072" w:type="dxa"/>
        <w:tblLayout w:type="fixed"/>
        <w:tblLook w:val="06A0" w:firstRow="1" w:lastRow="0" w:firstColumn="1" w:lastColumn="0" w:noHBand="1" w:noVBand="1"/>
      </w:tblPr>
      <w:tblGrid>
        <w:gridCol w:w="2460"/>
        <w:gridCol w:w="3405"/>
        <w:gridCol w:w="3207"/>
      </w:tblGrid>
      <w:tr w:rsidR="004A620B" w:rsidRPr="004A620B" w14:paraId="00CD1D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0" w:type="dxa"/>
          </w:tcPr>
          <w:p w14:paraId="7189950F" w14:textId="77777777" w:rsidR="00A2119E" w:rsidRPr="004A620B" w:rsidRDefault="00A2119E">
            <w:pPr>
              <w:rPr>
                <w:rFonts w:eastAsiaTheme="minorEastAsia" w:cstheme="minorHAnsi"/>
                <w:b w:val="0"/>
                <w:bCs w:val="0"/>
                <w:color w:val="auto"/>
              </w:rPr>
            </w:pPr>
            <w:r w:rsidRPr="004A620B">
              <w:rPr>
                <w:rFonts w:eastAsiaTheme="minorEastAsia" w:cstheme="minorHAnsi"/>
                <w:b w:val="0"/>
                <w:bCs w:val="0"/>
                <w:color w:val="auto"/>
              </w:rPr>
              <w:t>Wanneer?</w:t>
            </w:r>
          </w:p>
        </w:tc>
        <w:tc>
          <w:tcPr>
            <w:tcW w:w="3405" w:type="dxa"/>
          </w:tcPr>
          <w:p w14:paraId="4628648C" w14:textId="77777777" w:rsidR="00A2119E" w:rsidRPr="004A620B" w:rsidRDefault="00A2119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207" w:type="dxa"/>
          </w:tcPr>
          <w:p w14:paraId="16A631B1" w14:textId="77777777" w:rsidR="00A2119E" w:rsidRPr="004A620B" w:rsidRDefault="00A2119E">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2895BEE3" w14:textId="77777777">
        <w:tc>
          <w:tcPr>
            <w:cnfStyle w:val="001000000000" w:firstRow="0" w:lastRow="0" w:firstColumn="1" w:lastColumn="0" w:oddVBand="0" w:evenVBand="0" w:oddHBand="0" w:evenHBand="0" w:firstRowFirstColumn="0" w:firstRowLastColumn="0" w:lastRowFirstColumn="0" w:lastRowLastColumn="0"/>
            <w:tcW w:w="2460" w:type="dxa"/>
          </w:tcPr>
          <w:p w14:paraId="57E54B4C" w14:textId="7A3B5439" w:rsidR="00572C32" w:rsidRPr="004A620B" w:rsidRDefault="00572C32" w:rsidP="00572C32">
            <w:pPr>
              <w:rPr>
                <w:rFonts w:eastAsiaTheme="minorEastAsia" w:cstheme="minorHAnsi"/>
                <w:b w:val="0"/>
                <w:bCs w:val="0"/>
                <w:sz w:val="18"/>
                <w:szCs w:val="18"/>
              </w:rPr>
            </w:pPr>
            <w:r w:rsidRPr="004A620B">
              <w:rPr>
                <w:rFonts w:eastAsiaTheme="minorEastAsia" w:cstheme="minorHAnsi"/>
                <w:b w:val="0"/>
                <w:bCs w:val="0"/>
                <w:sz w:val="18"/>
                <w:szCs w:val="18"/>
              </w:rPr>
              <w:t xml:space="preserve">Afgerond </w:t>
            </w:r>
          </w:p>
        </w:tc>
        <w:tc>
          <w:tcPr>
            <w:tcW w:w="3405" w:type="dxa"/>
          </w:tcPr>
          <w:p w14:paraId="130435D4" w14:textId="77777777"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18"/>
                <w:szCs w:val="18"/>
              </w:rPr>
            </w:pPr>
            <w:r w:rsidRPr="004A620B">
              <w:rPr>
                <w:rFonts w:eastAsiaTheme="minorEastAsia" w:cstheme="minorHAnsi"/>
                <w:sz w:val="18"/>
                <w:szCs w:val="18"/>
              </w:rPr>
              <w:t xml:space="preserve">Er zijn twee mini-conferenties in het kader van het Kwartiermakerstraject Duurzaamheid in het Onderwijs gehouden.  In gesprek met onderwijsveld om input op te halen om duurzaamheid in het onderwijs te bevorderen. </w:t>
            </w:r>
          </w:p>
          <w:p w14:paraId="2391D0A5" w14:textId="77777777"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p w14:paraId="69643FB4" w14:textId="2BFE207C"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11 september jl jongerenbijeenkomst bij LAKS gehouden over duurzaamheid in het onderwijs bevorderen en input van jongeren hiervoor opgehaald</w:t>
            </w:r>
          </w:p>
        </w:tc>
        <w:tc>
          <w:tcPr>
            <w:tcW w:w="3207" w:type="dxa"/>
          </w:tcPr>
          <w:p w14:paraId="45ECCD88" w14:textId="26E719B8"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Betrokken onderwijsprofessionals, sectorraden, jongeren en medeoverheden</w:t>
            </w:r>
          </w:p>
        </w:tc>
      </w:tr>
      <w:tr w:rsidR="004A620B" w:rsidRPr="004A620B" w14:paraId="0ADD341F" w14:textId="77777777">
        <w:tc>
          <w:tcPr>
            <w:cnfStyle w:val="001000000000" w:firstRow="0" w:lastRow="0" w:firstColumn="1" w:lastColumn="0" w:oddVBand="0" w:evenVBand="0" w:oddHBand="0" w:evenHBand="0" w:firstRowFirstColumn="0" w:firstRowLastColumn="0" w:lastRowFirstColumn="0" w:lastRowLastColumn="0"/>
            <w:tcW w:w="2460" w:type="dxa"/>
          </w:tcPr>
          <w:p w14:paraId="13C8D433" w14:textId="448FF8BE" w:rsidR="00572C32" w:rsidRPr="004A620B" w:rsidRDefault="00572C32" w:rsidP="00572C32">
            <w:pPr>
              <w:rPr>
                <w:rFonts w:eastAsiaTheme="minorEastAsia" w:cstheme="minorHAnsi"/>
                <w:b w:val="0"/>
                <w:bCs w:val="0"/>
                <w:sz w:val="18"/>
                <w:szCs w:val="18"/>
              </w:rPr>
            </w:pPr>
            <w:r w:rsidRPr="004A620B">
              <w:rPr>
                <w:rFonts w:eastAsiaTheme="minorEastAsia" w:cstheme="minorHAnsi"/>
                <w:b w:val="0"/>
                <w:bCs w:val="0"/>
                <w:sz w:val="18"/>
                <w:szCs w:val="18"/>
              </w:rPr>
              <w:t>Afgerond</w:t>
            </w:r>
          </w:p>
        </w:tc>
        <w:tc>
          <w:tcPr>
            <w:tcW w:w="3405" w:type="dxa"/>
          </w:tcPr>
          <w:p w14:paraId="1A8151D1" w14:textId="440DFFFB"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A620B">
              <w:rPr>
                <w:rFonts w:eastAsiaTheme="minorEastAsia" w:cstheme="minorHAnsi"/>
                <w:sz w:val="18"/>
                <w:szCs w:val="18"/>
              </w:rPr>
              <w:t>IenW spreekt over de landelijke en regionale ontwikkelingen op de domeinen circulaire economie in het onderwijs, arbeidsmarkt, Human Capital Agenda en Regio.</w:t>
            </w:r>
          </w:p>
        </w:tc>
        <w:tc>
          <w:tcPr>
            <w:tcW w:w="3207" w:type="dxa"/>
          </w:tcPr>
          <w:p w14:paraId="68221C32" w14:textId="77777777"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Op initiatief van meerdere provincies voor een vijftal provincies.</w:t>
            </w:r>
          </w:p>
          <w:p w14:paraId="3AA94588" w14:textId="77777777"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p>
        </w:tc>
      </w:tr>
      <w:tr w:rsidR="004A620B" w:rsidRPr="004A620B" w14:paraId="41BE0251" w14:textId="77777777">
        <w:tc>
          <w:tcPr>
            <w:cnfStyle w:val="001000000000" w:firstRow="0" w:lastRow="0" w:firstColumn="1" w:lastColumn="0" w:oddVBand="0" w:evenVBand="0" w:oddHBand="0" w:evenHBand="0" w:firstRowFirstColumn="0" w:firstRowLastColumn="0" w:lastRowFirstColumn="0" w:lastRowLastColumn="0"/>
            <w:tcW w:w="2460" w:type="dxa"/>
          </w:tcPr>
          <w:p w14:paraId="63254833" w14:textId="4C45686A" w:rsidR="00572C32" w:rsidRPr="004A620B" w:rsidRDefault="00572C32" w:rsidP="00572C32">
            <w:pPr>
              <w:rPr>
                <w:rFonts w:eastAsiaTheme="minorEastAsia" w:cstheme="minorHAnsi"/>
                <w:b w:val="0"/>
                <w:bCs w:val="0"/>
                <w:sz w:val="18"/>
                <w:szCs w:val="18"/>
              </w:rPr>
            </w:pPr>
            <w:r w:rsidRPr="004A620B">
              <w:rPr>
                <w:rFonts w:eastAsiaTheme="minorEastAsia" w:cstheme="minorHAnsi"/>
                <w:b w:val="0"/>
                <w:bCs w:val="0"/>
                <w:sz w:val="18"/>
                <w:szCs w:val="18"/>
              </w:rPr>
              <w:t>Afgerond</w:t>
            </w:r>
          </w:p>
        </w:tc>
        <w:tc>
          <w:tcPr>
            <w:tcW w:w="3405" w:type="dxa"/>
          </w:tcPr>
          <w:p w14:paraId="284FBC8C" w14:textId="70A21D09"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3</w:t>
            </w:r>
            <w:r w:rsidRPr="004A620B">
              <w:rPr>
                <w:rFonts w:eastAsiaTheme="minorEastAsia" w:cstheme="minorHAnsi"/>
                <w:sz w:val="18"/>
                <w:szCs w:val="18"/>
                <w:vertAlign w:val="superscript"/>
              </w:rPr>
              <w:t>e</w:t>
            </w:r>
            <w:r w:rsidRPr="004A620B">
              <w:rPr>
                <w:rFonts w:eastAsiaTheme="minorEastAsia" w:cstheme="minorHAnsi"/>
                <w:sz w:val="18"/>
                <w:szCs w:val="18"/>
              </w:rPr>
              <w:t xml:space="preserve"> mini-conferentie van het kwartiermakerstraject Duurzaamheid in het Onderwijs om met deelnemers oplossingen voor bevorderen duurzaamheid in het onderwijs te bespreken</w:t>
            </w:r>
          </w:p>
        </w:tc>
        <w:tc>
          <w:tcPr>
            <w:tcW w:w="3207" w:type="dxa"/>
          </w:tcPr>
          <w:p w14:paraId="16010F8B" w14:textId="515CD7CA"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Betrokken onderwijsprofessionals, sectorraden, jongeren en medeoverheden</w:t>
            </w:r>
          </w:p>
        </w:tc>
      </w:tr>
      <w:tr w:rsidR="004A620B" w:rsidRPr="004A620B" w14:paraId="43EFC65B" w14:textId="77777777">
        <w:tc>
          <w:tcPr>
            <w:cnfStyle w:val="001000000000" w:firstRow="0" w:lastRow="0" w:firstColumn="1" w:lastColumn="0" w:oddVBand="0" w:evenVBand="0" w:oddHBand="0" w:evenHBand="0" w:firstRowFirstColumn="0" w:firstRowLastColumn="0" w:lastRowFirstColumn="0" w:lastRowLastColumn="0"/>
            <w:tcW w:w="2460" w:type="dxa"/>
          </w:tcPr>
          <w:p w14:paraId="316BA775" w14:textId="39212A0A" w:rsidR="00572C32" w:rsidRPr="004A620B" w:rsidRDefault="00572C32" w:rsidP="00572C32">
            <w:pPr>
              <w:rPr>
                <w:rFonts w:eastAsiaTheme="minorEastAsia" w:cstheme="minorHAnsi"/>
                <w:b w:val="0"/>
                <w:bCs w:val="0"/>
                <w:sz w:val="18"/>
                <w:szCs w:val="18"/>
                <w:highlight w:val="yellow"/>
              </w:rPr>
            </w:pPr>
            <w:r w:rsidRPr="004A620B">
              <w:rPr>
                <w:rFonts w:eastAsiaTheme="minorEastAsia" w:cstheme="minorHAnsi"/>
                <w:b w:val="0"/>
                <w:bCs w:val="0"/>
                <w:sz w:val="18"/>
                <w:szCs w:val="18"/>
              </w:rPr>
              <w:t>2025 Q2/Q3</w:t>
            </w:r>
          </w:p>
        </w:tc>
        <w:tc>
          <w:tcPr>
            <w:tcW w:w="3405" w:type="dxa"/>
          </w:tcPr>
          <w:p w14:paraId="55675E55" w14:textId="485693FB"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Informatiebijeenkomst over vervolg Kwartiermakerstraject Duurzaamheid in het Onderwijs. Nog vorm te geven en te plannen</w:t>
            </w:r>
          </w:p>
        </w:tc>
        <w:tc>
          <w:tcPr>
            <w:tcW w:w="3207" w:type="dxa"/>
          </w:tcPr>
          <w:p w14:paraId="799AD524" w14:textId="5B6296CF" w:rsidR="00572C32" w:rsidRPr="004A620B" w:rsidRDefault="00572C32" w:rsidP="00572C32">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highlight w:val="yellow"/>
              </w:rPr>
            </w:pPr>
            <w:r w:rsidRPr="004A620B">
              <w:rPr>
                <w:rFonts w:eastAsiaTheme="minorEastAsia" w:cstheme="minorHAnsi"/>
                <w:sz w:val="18"/>
                <w:szCs w:val="18"/>
              </w:rPr>
              <w:t>Voor onderwijsprofessionals, sectorraden, jongeren en organisaties/partijen die werken aan duurzaamheid in het onderwijs.</w:t>
            </w:r>
          </w:p>
        </w:tc>
      </w:tr>
    </w:tbl>
    <w:p w14:paraId="65AC3E16" w14:textId="77777777" w:rsidR="00E300F2" w:rsidRPr="004A620B" w:rsidRDefault="00E300F2" w:rsidP="00E300F2">
      <w:pPr>
        <w:rPr>
          <w:rFonts w:cstheme="minorHAnsi"/>
        </w:rPr>
      </w:pPr>
    </w:p>
    <w:p w14:paraId="73EEAE6F" w14:textId="1BD6B08E" w:rsidR="004954F8" w:rsidRPr="004A620B" w:rsidRDefault="004954F8" w:rsidP="005554FC">
      <w:pPr>
        <w:pStyle w:val="Kop1"/>
        <w:rPr>
          <w:rFonts w:asciiTheme="minorHAnsi" w:eastAsiaTheme="minorEastAsia" w:hAnsiTheme="minorHAnsi" w:cstheme="minorHAnsi"/>
          <w:color w:val="auto"/>
        </w:rPr>
      </w:pPr>
      <w:bookmarkStart w:id="50" w:name="_Toc188454724"/>
      <w:r w:rsidRPr="004A620B">
        <w:rPr>
          <w:rFonts w:asciiTheme="minorHAnsi" w:eastAsiaTheme="minorEastAsia" w:hAnsiTheme="minorHAnsi" w:cstheme="minorHAnsi"/>
          <w:color w:val="auto"/>
        </w:rPr>
        <w:t>Kunststoffen</w:t>
      </w:r>
      <w:bookmarkEnd w:id="50"/>
    </w:p>
    <w:p w14:paraId="113AFAD0" w14:textId="088ADD69" w:rsidR="00AB54ED" w:rsidRPr="004A620B" w:rsidRDefault="00AB54ED" w:rsidP="00AB54ED">
      <w:pPr>
        <w:pStyle w:val="Kop2"/>
        <w:rPr>
          <w:rFonts w:asciiTheme="minorHAnsi" w:eastAsiaTheme="minorEastAsia" w:hAnsiTheme="minorHAnsi" w:cstheme="minorHAnsi"/>
          <w:color w:val="auto"/>
        </w:rPr>
      </w:pPr>
      <w:bookmarkStart w:id="51" w:name="_Toc188454725"/>
      <w:r w:rsidRPr="004A620B">
        <w:rPr>
          <w:rFonts w:asciiTheme="minorHAnsi" w:eastAsiaTheme="minorEastAsia" w:hAnsiTheme="minorHAnsi" w:cstheme="minorHAnsi"/>
          <w:color w:val="auto"/>
        </w:rPr>
        <w:t>Circulaire plastic norm</w:t>
      </w:r>
      <w:bookmarkEnd w:id="51"/>
      <w:r w:rsidR="00056856">
        <w:rPr>
          <w:rStyle w:val="Voetnootmarkering"/>
          <w:rFonts w:asciiTheme="minorHAnsi" w:eastAsiaTheme="minorEastAsia" w:hAnsiTheme="minorHAnsi" w:cstheme="minorHAnsi"/>
          <w:color w:val="auto"/>
        </w:rPr>
        <w:footnoteReference w:id="18"/>
      </w:r>
    </w:p>
    <w:tbl>
      <w:tblPr>
        <w:tblStyle w:val="Rastertabel4-Accent1"/>
        <w:tblW w:w="9090" w:type="dxa"/>
        <w:tblLayout w:type="fixed"/>
        <w:tblLook w:val="06A0" w:firstRow="1" w:lastRow="0" w:firstColumn="1" w:lastColumn="0" w:noHBand="1" w:noVBand="1"/>
      </w:tblPr>
      <w:tblGrid>
        <w:gridCol w:w="2580"/>
        <w:gridCol w:w="2985"/>
        <w:gridCol w:w="3525"/>
      </w:tblGrid>
      <w:tr w:rsidR="004A620B" w:rsidRPr="004A620B" w14:paraId="4B9E95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1EB4BE74" w14:textId="77777777" w:rsidR="00AB54ED" w:rsidRPr="004A620B" w:rsidRDefault="00AB54ED">
            <w:pPr>
              <w:rPr>
                <w:rFonts w:eastAsiaTheme="minorEastAsia" w:cstheme="minorHAnsi"/>
                <w:b w:val="0"/>
                <w:bCs w:val="0"/>
                <w:color w:val="auto"/>
              </w:rPr>
            </w:pPr>
            <w:r w:rsidRPr="004A620B">
              <w:rPr>
                <w:rFonts w:eastAsiaTheme="minorEastAsia" w:cstheme="minorHAnsi"/>
                <w:b w:val="0"/>
                <w:bCs w:val="0"/>
                <w:color w:val="auto"/>
              </w:rPr>
              <w:t>Wanneer?</w:t>
            </w:r>
          </w:p>
        </w:tc>
        <w:tc>
          <w:tcPr>
            <w:tcW w:w="2985" w:type="dxa"/>
          </w:tcPr>
          <w:p w14:paraId="16FB2728" w14:textId="77777777" w:rsidR="00AB54ED" w:rsidRPr="004A620B" w:rsidRDefault="00AB54ED">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525" w:type="dxa"/>
          </w:tcPr>
          <w:p w14:paraId="3C19FA28" w14:textId="77777777" w:rsidR="00AB54ED" w:rsidRPr="004A620B" w:rsidRDefault="00AB54ED">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A860716" w14:textId="77777777" w:rsidTr="00A06E0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hideMark/>
          </w:tcPr>
          <w:p w14:paraId="672B42ED"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Iedere zes weken</w:t>
            </w:r>
          </w:p>
        </w:tc>
        <w:tc>
          <w:tcPr>
            <w:tcW w:w="2985" w:type="dxa"/>
            <w:shd w:val="clear" w:color="auto" w:fill="auto"/>
            <w:hideMark/>
          </w:tcPr>
          <w:p w14:paraId="01B36295" w14:textId="77777777" w:rsidR="00A06E09" w:rsidRPr="004A620B" w:rsidRDefault="00A06E09">
            <w:pPr>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18"/>
                <w:szCs w:val="18"/>
              </w:rPr>
            </w:pPr>
            <w:r w:rsidRPr="004A620B">
              <w:rPr>
                <w:rFonts w:eastAsiaTheme="minorEastAsia" w:cstheme="minorHAnsi"/>
                <w:sz w:val="18"/>
                <w:szCs w:val="18"/>
              </w:rPr>
              <w:t>Technische werkgroep</w:t>
            </w:r>
          </w:p>
        </w:tc>
        <w:tc>
          <w:tcPr>
            <w:tcW w:w="3525" w:type="dxa"/>
            <w:shd w:val="clear" w:color="auto" w:fill="auto"/>
          </w:tcPr>
          <w:p w14:paraId="59D9917E" w14:textId="77777777" w:rsidR="00A06E09" w:rsidRPr="004A620B" w:rsidRDefault="00A06E09">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A620B">
              <w:rPr>
                <w:rFonts w:eastAsiaTheme="minorEastAsia" w:cstheme="minorHAnsi"/>
                <w:sz w:val="18"/>
                <w:szCs w:val="18"/>
              </w:rPr>
              <w:t>Kleine groep brancheverenigingen van de doelgroep van de norm; de NRK en VNCI en belangenorganisatie Plastics Europe</w:t>
            </w:r>
          </w:p>
          <w:p w14:paraId="0AAF84CB" w14:textId="77777777" w:rsidR="00A06E09" w:rsidRPr="004A620B" w:rsidRDefault="00A06E09">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p>
        </w:tc>
      </w:tr>
      <w:tr w:rsidR="004A620B" w:rsidRPr="004A620B" w14:paraId="535DA574" w14:textId="77777777" w:rsidTr="00A06E0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80" w:type="dxa"/>
            <w:shd w:val="clear" w:color="auto" w:fill="auto"/>
            <w:hideMark/>
          </w:tcPr>
          <w:p w14:paraId="52CA9854"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Iedere drie maanden</w:t>
            </w:r>
          </w:p>
        </w:tc>
        <w:tc>
          <w:tcPr>
            <w:tcW w:w="2985" w:type="dxa"/>
            <w:shd w:val="clear" w:color="auto" w:fill="auto"/>
            <w:hideMark/>
          </w:tcPr>
          <w:p w14:paraId="4142B757"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Klankbordgroep</w:t>
            </w:r>
          </w:p>
        </w:tc>
        <w:tc>
          <w:tcPr>
            <w:tcW w:w="3525" w:type="dxa"/>
            <w:shd w:val="clear" w:color="auto" w:fill="auto"/>
            <w:hideMark/>
          </w:tcPr>
          <w:p w14:paraId="378062DE"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 xml:space="preserve">Brancheverenigingen en bedrijven van verschillende schakels uit de keten, </w:t>
            </w:r>
            <w:r w:rsidRPr="004A620B">
              <w:rPr>
                <w:rFonts w:eastAsiaTheme="minorEastAsia" w:cstheme="minorHAnsi"/>
                <w:sz w:val="18"/>
                <w:szCs w:val="18"/>
              </w:rPr>
              <w:lastRenderedPageBreak/>
              <w:t>kennisinstellingen en andere belangenorganisaties</w:t>
            </w:r>
          </w:p>
        </w:tc>
      </w:tr>
      <w:tr w:rsidR="004A620B" w:rsidRPr="004A620B" w14:paraId="579C8806" w14:textId="77777777" w:rsidTr="00A06E0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hideMark/>
          </w:tcPr>
          <w:p w14:paraId="4AA145EE"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lastRenderedPageBreak/>
              <w:t xml:space="preserve">Q1 2025 </w:t>
            </w:r>
          </w:p>
        </w:tc>
        <w:tc>
          <w:tcPr>
            <w:tcW w:w="2985" w:type="dxa"/>
            <w:shd w:val="clear" w:color="auto" w:fill="auto"/>
            <w:hideMark/>
          </w:tcPr>
          <w:p w14:paraId="28049FCB" w14:textId="77777777" w:rsidR="00A06E09" w:rsidRPr="004A620B" w:rsidRDefault="00A06E09">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Internetconsultatie AmvB circulaireplasticnorm</w:t>
            </w:r>
          </w:p>
        </w:tc>
        <w:tc>
          <w:tcPr>
            <w:tcW w:w="3525" w:type="dxa"/>
            <w:shd w:val="clear" w:color="auto" w:fill="auto"/>
            <w:hideMark/>
          </w:tcPr>
          <w:p w14:paraId="5472EA8A" w14:textId="77777777" w:rsidR="00A06E09" w:rsidRPr="004A620B" w:rsidRDefault="00A06E09">
            <w:pPr>
              <w:cnfStyle w:val="000000100000" w:firstRow="0" w:lastRow="0" w:firstColumn="0" w:lastColumn="0" w:oddVBand="0" w:evenVBand="0" w:oddHBand="1"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Bedrijven, burgers, kennisinstellingen en andere betrokkenen krijgen de mogelijkheid om te reageren op de voorgestelde amvb voor de circulaireplasticnorm.</w:t>
            </w:r>
          </w:p>
        </w:tc>
      </w:tr>
      <w:tr w:rsidR="004A620B" w:rsidRPr="004A620B" w14:paraId="09EE4265" w14:textId="77777777" w:rsidTr="00A06E0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80" w:type="dxa"/>
            <w:shd w:val="clear" w:color="auto" w:fill="auto"/>
            <w:hideMark/>
          </w:tcPr>
          <w:p w14:paraId="2B1B2A7E" w14:textId="77777777" w:rsidR="00A06E09" w:rsidRPr="004A620B" w:rsidRDefault="00A06E09">
            <w:pPr>
              <w:rPr>
                <w:rFonts w:eastAsiaTheme="minorEastAsia" w:cstheme="minorHAnsi"/>
                <w:b w:val="0"/>
                <w:bCs w:val="0"/>
                <w:sz w:val="18"/>
                <w:szCs w:val="18"/>
              </w:rPr>
            </w:pPr>
            <w:r w:rsidRPr="004A620B">
              <w:rPr>
                <w:rFonts w:eastAsiaTheme="minorEastAsia" w:cstheme="minorHAnsi"/>
                <w:b w:val="0"/>
                <w:bCs w:val="0"/>
                <w:sz w:val="18"/>
                <w:szCs w:val="18"/>
              </w:rPr>
              <w:t>Q1 2025</w:t>
            </w:r>
          </w:p>
        </w:tc>
        <w:tc>
          <w:tcPr>
            <w:tcW w:w="2985" w:type="dxa"/>
            <w:shd w:val="clear" w:color="auto" w:fill="auto"/>
            <w:hideMark/>
          </w:tcPr>
          <w:p w14:paraId="4C39F538"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Lancering website met meer informatie over de circulaireplasticnorm en de beschikbare subsidies</w:t>
            </w:r>
          </w:p>
        </w:tc>
        <w:tc>
          <w:tcPr>
            <w:tcW w:w="3525" w:type="dxa"/>
            <w:shd w:val="clear" w:color="auto" w:fill="auto"/>
            <w:hideMark/>
          </w:tcPr>
          <w:p w14:paraId="66815031" w14:textId="77777777" w:rsidR="00A06E09" w:rsidRPr="004A620B" w:rsidRDefault="00A06E09">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Een webpagina onder de vleugels van RVO, waar ondernemers meer informatie kunnen vinden over de circulaireplasticnorm en de ondersteuningsmogelijkheden.</w:t>
            </w:r>
          </w:p>
        </w:tc>
      </w:tr>
    </w:tbl>
    <w:p w14:paraId="08CB15CD" w14:textId="77777777" w:rsidR="004A620B" w:rsidRDefault="004A620B" w:rsidP="00AB54ED">
      <w:pPr>
        <w:pStyle w:val="Kop2"/>
        <w:rPr>
          <w:rFonts w:asciiTheme="minorHAnsi" w:hAnsiTheme="minorHAnsi" w:cstheme="minorHAnsi"/>
          <w:color w:val="auto"/>
        </w:rPr>
      </w:pPr>
      <w:bookmarkStart w:id="52" w:name="_Toc188454726"/>
    </w:p>
    <w:p w14:paraId="0C5921D0" w14:textId="34666EDC" w:rsidR="00AB54ED" w:rsidRPr="004A620B" w:rsidRDefault="00AB54ED" w:rsidP="00AB54ED">
      <w:pPr>
        <w:pStyle w:val="Kop2"/>
        <w:rPr>
          <w:rFonts w:asciiTheme="minorHAnsi" w:hAnsiTheme="minorHAnsi" w:cstheme="minorHAnsi"/>
          <w:color w:val="auto"/>
        </w:rPr>
      </w:pPr>
      <w:r w:rsidRPr="004A620B">
        <w:rPr>
          <w:rFonts w:asciiTheme="minorHAnsi" w:hAnsiTheme="minorHAnsi" w:cstheme="minorHAnsi"/>
          <w:color w:val="auto"/>
        </w:rPr>
        <w:t>Transitieagenda Kunststoffen</w:t>
      </w:r>
      <w:bookmarkEnd w:id="52"/>
      <w:r w:rsidR="00056856">
        <w:rPr>
          <w:rStyle w:val="Voetnootmarkering"/>
          <w:rFonts w:asciiTheme="minorHAnsi" w:hAnsiTheme="minorHAnsi" w:cstheme="minorHAnsi"/>
          <w:color w:val="auto"/>
        </w:rPr>
        <w:footnoteReference w:id="19"/>
      </w:r>
    </w:p>
    <w:tbl>
      <w:tblPr>
        <w:tblStyle w:val="Rastertabel4-Accent1"/>
        <w:tblW w:w="9072" w:type="dxa"/>
        <w:tblLayout w:type="fixed"/>
        <w:tblLook w:val="06A0" w:firstRow="1" w:lastRow="0" w:firstColumn="1" w:lastColumn="0" w:noHBand="1" w:noVBand="1"/>
      </w:tblPr>
      <w:tblGrid>
        <w:gridCol w:w="2550"/>
        <w:gridCol w:w="3135"/>
        <w:gridCol w:w="3387"/>
      </w:tblGrid>
      <w:tr w:rsidR="004A620B" w:rsidRPr="004A620B" w14:paraId="587788E8" w14:textId="77777777" w:rsidTr="00A21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tcPr>
          <w:p w14:paraId="26A6C4D2" w14:textId="77777777" w:rsidR="004954F8" w:rsidRPr="004A620B" w:rsidRDefault="004954F8">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66D986BA" w14:textId="77777777" w:rsidR="004954F8" w:rsidRPr="004A620B" w:rsidRDefault="004954F8">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387" w:type="dxa"/>
          </w:tcPr>
          <w:p w14:paraId="421270A0" w14:textId="77777777" w:rsidR="004954F8" w:rsidRPr="004A620B" w:rsidRDefault="004954F8">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47D9D293" w14:textId="77777777" w:rsidTr="00A2119E">
        <w:tc>
          <w:tcPr>
            <w:cnfStyle w:val="001000000000" w:firstRow="0" w:lastRow="0" w:firstColumn="1" w:lastColumn="0" w:oddVBand="0" w:evenVBand="0" w:oddHBand="0" w:evenHBand="0" w:firstRowFirstColumn="0" w:firstRowLastColumn="0" w:lastRowFirstColumn="0" w:lastRowLastColumn="0"/>
            <w:tcW w:w="2550" w:type="dxa"/>
          </w:tcPr>
          <w:p w14:paraId="7CCC23DD" w14:textId="242199A1" w:rsidR="004954F8" w:rsidRPr="004A620B" w:rsidRDefault="004954F8">
            <w:pPr>
              <w:rPr>
                <w:rFonts w:eastAsiaTheme="minorEastAsia" w:cstheme="minorHAnsi"/>
                <w:b w:val="0"/>
                <w:bCs w:val="0"/>
                <w:sz w:val="18"/>
                <w:szCs w:val="18"/>
              </w:rPr>
            </w:pPr>
            <w:r w:rsidRPr="004A620B">
              <w:rPr>
                <w:rFonts w:eastAsiaTheme="minorEastAsia" w:cstheme="minorHAnsi"/>
                <w:b w:val="0"/>
                <w:bCs w:val="0"/>
                <w:sz w:val="18"/>
                <w:szCs w:val="18"/>
              </w:rPr>
              <w:t>2024/ 2025</w:t>
            </w:r>
          </w:p>
        </w:tc>
        <w:tc>
          <w:tcPr>
            <w:tcW w:w="3135" w:type="dxa"/>
          </w:tcPr>
          <w:p w14:paraId="2FD1878D" w14:textId="50F0D536" w:rsidR="004954F8" w:rsidRPr="004A620B" w:rsidRDefault="004954F8" w:rsidP="004954F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Vijf bijeenkomsten per jaar van het Transitieteam Kunststoffen</w:t>
            </w:r>
          </w:p>
          <w:p w14:paraId="3E88D197" w14:textId="42B27D51" w:rsidR="004954F8" w:rsidRPr="004A620B" w:rsidRDefault="004954F8">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3387" w:type="dxa"/>
          </w:tcPr>
          <w:p w14:paraId="21DD74E2" w14:textId="6655DAF8" w:rsidR="004954F8" w:rsidRPr="004A620B" w:rsidRDefault="004954F8">
            <w:pPr>
              <w:cnfStyle w:val="000000000000" w:firstRow="0" w:lastRow="0" w:firstColumn="0" w:lastColumn="0" w:oddVBand="0" w:evenVBand="0" w:oddHBand="0" w:evenHBand="0" w:firstRowFirstColumn="0" w:firstRowLastColumn="0" w:lastRowFirstColumn="0" w:lastRowLastColumn="0"/>
              <w:rPr>
                <w:rFonts w:eastAsiaTheme="minorEastAsia" w:cstheme="minorHAnsi"/>
                <w:sz w:val="18"/>
                <w:szCs w:val="18"/>
              </w:rPr>
            </w:pPr>
            <w:r w:rsidRPr="004A620B">
              <w:rPr>
                <w:rFonts w:eastAsiaTheme="minorEastAsia" w:cstheme="minorHAnsi"/>
                <w:sz w:val="18"/>
                <w:szCs w:val="18"/>
              </w:rPr>
              <w:t>Deskundigen uit het bedrijfsleven, kennisorganisaties, NGO’s en overheden. Groep van ongeveer 15 personen</w:t>
            </w:r>
          </w:p>
        </w:tc>
      </w:tr>
    </w:tbl>
    <w:p w14:paraId="2812C335" w14:textId="77777777" w:rsidR="004A620B" w:rsidRDefault="004A620B" w:rsidP="00AB54ED">
      <w:pPr>
        <w:pStyle w:val="Kop2"/>
        <w:rPr>
          <w:rFonts w:asciiTheme="minorHAnsi" w:hAnsiTheme="minorHAnsi" w:cstheme="minorHAnsi"/>
          <w:color w:val="auto"/>
        </w:rPr>
      </w:pPr>
      <w:bookmarkStart w:id="53" w:name="_Toc188454727"/>
    </w:p>
    <w:p w14:paraId="58DF6888" w14:textId="70DB4781" w:rsidR="00AB54ED" w:rsidRPr="004A620B" w:rsidRDefault="00AB54ED" w:rsidP="00AB54ED">
      <w:pPr>
        <w:pStyle w:val="Kop2"/>
        <w:rPr>
          <w:rFonts w:asciiTheme="minorHAnsi" w:hAnsiTheme="minorHAnsi" w:cstheme="minorHAnsi"/>
          <w:color w:val="auto"/>
        </w:rPr>
      </w:pPr>
      <w:r w:rsidRPr="004A620B">
        <w:rPr>
          <w:rFonts w:asciiTheme="minorHAnsi" w:hAnsiTheme="minorHAnsi" w:cstheme="minorHAnsi"/>
          <w:color w:val="auto"/>
        </w:rPr>
        <w:t>Landbouwplastics</w:t>
      </w:r>
      <w:bookmarkEnd w:id="53"/>
      <w:r w:rsidR="00056856">
        <w:rPr>
          <w:rStyle w:val="Voetnootmarkering"/>
          <w:rFonts w:asciiTheme="minorHAnsi" w:hAnsiTheme="minorHAnsi" w:cstheme="minorHAnsi"/>
          <w:color w:val="auto"/>
        </w:rPr>
        <w:footnoteReference w:id="20"/>
      </w:r>
    </w:p>
    <w:tbl>
      <w:tblPr>
        <w:tblW w:w="9075" w:type="dxa"/>
        <w:tblCellMar>
          <w:left w:w="0" w:type="dxa"/>
          <w:right w:w="0" w:type="dxa"/>
        </w:tblCellMar>
        <w:tblLook w:val="04A0" w:firstRow="1" w:lastRow="0" w:firstColumn="1" w:lastColumn="0" w:noHBand="0" w:noVBand="1"/>
      </w:tblPr>
      <w:tblGrid>
        <w:gridCol w:w="2580"/>
        <w:gridCol w:w="2970"/>
        <w:gridCol w:w="3525"/>
      </w:tblGrid>
      <w:tr w:rsidR="004A620B" w:rsidRPr="004A620B" w14:paraId="3301F54F" w14:textId="77777777">
        <w:tc>
          <w:tcPr>
            <w:tcW w:w="2580"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0DBA1588" w14:textId="77777777" w:rsidR="00AB54ED" w:rsidRPr="004A620B" w:rsidRDefault="00AB54ED">
            <w:pPr>
              <w:spacing w:after="0" w:line="240" w:lineRule="auto"/>
              <w:rPr>
                <w:rFonts w:eastAsiaTheme="minorEastAsia" w:cstheme="minorHAnsi"/>
              </w:rPr>
            </w:pPr>
            <w:r w:rsidRPr="004A620B">
              <w:rPr>
                <w:rFonts w:eastAsiaTheme="minorEastAsia" w:cstheme="minorHAnsi"/>
              </w:rPr>
              <w:t>Wanneer?</w:t>
            </w:r>
          </w:p>
        </w:tc>
        <w:tc>
          <w:tcPr>
            <w:tcW w:w="2970"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36D8BA01" w14:textId="77777777" w:rsidR="00AB54ED" w:rsidRPr="004A620B" w:rsidRDefault="00AB54ED">
            <w:pPr>
              <w:spacing w:after="0" w:line="240" w:lineRule="auto"/>
              <w:rPr>
                <w:rFonts w:eastAsiaTheme="minorEastAsia" w:cstheme="minorHAnsi"/>
              </w:rPr>
            </w:pPr>
            <w:r w:rsidRPr="004A620B">
              <w:rPr>
                <w:rFonts w:eastAsiaTheme="minorEastAsia" w:cstheme="minorHAnsi"/>
              </w:rPr>
              <w:t>Wat?</w:t>
            </w:r>
          </w:p>
        </w:tc>
        <w:tc>
          <w:tcPr>
            <w:tcW w:w="3525"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336489A9" w14:textId="77777777" w:rsidR="00AB54ED" w:rsidRPr="004A620B" w:rsidRDefault="00AB54ED">
            <w:pPr>
              <w:spacing w:after="0" w:line="240" w:lineRule="auto"/>
              <w:rPr>
                <w:rFonts w:eastAsiaTheme="minorEastAsia" w:cstheme="minorHAnsi"/>
              </w:rPr>
            </w:pPr>
            <w:r w:rsidRPr="004A620B">
              <w:rPr>
                <w:rFonts w:eastAsiaTheme="minorEastAsia" w:cstheme="minorHAnsi"/>
              </w:rPr>
              <w:t>Wie?</w:t>
            </w:r>
          </w:p>
        </w:tc>
      </w:tr>
      <w:tr w:rsidR="004A620B" w:rsidRPr="004A620B" w14:paraId="22A9738E" w14:textId="77777777">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6D2C942A" w14:textId="10A888FA" w:rsidR="00960710" w:rsidRPr="004A620B" w:rsidRDefault="00960710" w:rsidP="00960710">
            <w:pPr>
              <w:spacing w:after="0" w:line="240" w:lineRule="auto"/>
              <w:rPr>
                <w:rFonts w:cstheme="minorHAnsi"/>
                <w:sz w:val="18"/>
                <w:szCs w:val="18"/>
              </w:rPr>
            </w:pPr>
            <w:r w:rsidRPr="004A620B">
              <w:rPr>
                <w:rFonts w:cstheme="minorHAnsi"/>
                <w:sz w:val="18"/>
                <w:szCs w:val="18"/>
              </w:rPr>
              <w:t>Afgerond</w:t>
            </w:r>
          </w:p>
        </w:tc>
        <w:tc>
          <w:tcPr>
            <w:tcW w:w="2970" w:type="dxa"/>
            <w:tcBorders>
              <w:top w:val="nil"/>
              <w:left w:val="nil"/>
              <w:bottom w:val="single" w:sz="8" w:space="0" w:color="8EAADB"/>
              <w:right w:val="single" w:sz="8" w:space="0" w:color="8EAADB"/>
            </w:tcBorders>
            <w:tcMar>
              <w:top w:w="0" w:type="dxa"/>
              <w:left w:w="108" w:type="dxa"/>
              <w:bottom w:w="0" w:type="dxa"/>
              <w:right w:w="108" w:type="dxa"/>
            </w:tcMar>
            <w:hideMark/>
          </w:tcPr>
          <w:p w14:paraId="623CFF80" w14:textId="5DB494E2" w:rsidR="00960710" w:rsidRPr="004A620B" w:rsidRDefault="00960710" w:rsidP="00960710">
            <w:pPr>
              <w:spacing w:after="0" w:line="240" w:lineRule="auto"/>
              <w:rPr>
                <w:rFonts w:cstheme="minorHAnsi"/>
                <w:sz w:val="18"/>
                <w:szCs w:val="18"/>
              </w:rPr>
            </w:pPr>
            <w:r w:rsidRPr="004A620B">
              <w:rPr>
                <w:rFonts w:cstheme="minorHAnsi"/>
                <w:sz w:val="18"/>
                <w:szCs w:val="18"/>
              </w:rPr>
              <w:t xml:space="preserve">kennisbijeenkomst over verschillende bestaande initiatieven voor de inzameling en recycling van landbouwplastics </w:t>
            </w:r>
          </w:p>
        </w:tc>
        <w:tc>
          <w:tcPr>
            <w:tcW w:w="3525" w:type="dxa"/>
            <w:tcBorders>
              <w:top w:val="nil"/>
              <w:left w:val="nil"/>
              <w:bottom w:val="single" w:sz="8" w:space="0" w:color="8EAADB"/>
              <w:right w:val="single" w:sz="8" w:space="0" w:color="8EAADB"/>
            </w:tcBorders>
            <w:tcMar>
              <w:top w:w="0" w:type="dxa"/>
              <w:left w:w="108" w:type="dxa"/>
              <w:bottom w:w="0" w:type="dxa"/>
              <w:right w:w="108" w:type="dxa"/>
            </w:tcMar>
            <w:hideMark/>
          </w:tcPr>
          <w:p w14:paraId="5922AF3C" w14:textId="3E958DBA" w:rsidR="00960710" w:rsidRPr="004A620B" w:rsidRDefault="00960710" w:rsidP="00960710">
            <w:pPr>
              <w:spacing w:after="0" w:line="240" w:lineRule="auto"/>
              <w:rPr>
                <w:rFonts w:cstheme="minorHAnsi"/>
                <w:sz w:val="18"/>
                <w:szCs w:val="18"/>
              </w:rPr>
            </w:pPr>
            <w:r w:rsidRPr="004A620B">
              <w:rPr>
                <w:rFonts w:cstheme="minorHAnsi"/>
                <w:sz w:val="18"/>
                <w:szCs w:val="18"/>
              </w:rPr>
              <w:t>Initiatief van Platform Tuinbouwreststoffen, met I&amp;W, RWS, LNV, NRK verpakkingen, agrariërs, inzamelaars, recyclers en het Duitse ‘Erde’</w:t>
            </w:r>
          </w:p>
        </w:tc>
      </w:tr>
      <w:tr w:rsidR="004A620B" w:rsidRPr="004A620B" w14:paraId="63D67BEC" w14:textId="77777777">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59C2D17F" w14:textId="42334B37" w:rsidR="00960710" w:rsidRPr="004A620B" w:rsidRDefault="00960710" w:rsidP="00960710">
            <w:pPr>
              <w:spacing w:after="0" w:line="240" w:lineRule="auto"/>
              <w:rPr>
                <w:rFonts w:cstheme="minorHAnsi"/>
                <w:sz w:val="18"/>
                <w:szCs w:val="18"/>
              </w:rPr>
            </w:pPr>
            <w:r w:rsidRPr="004A620B">
              <w:rPr>
                <w:rFonts w:cstheme="minorHAnsi"/>
                <w:sz w:val="18"/>
                <w:szCs w:val="18"/>
              </w:rPr>
              <w:t>12 December 2024 en 21 januari 2025</w:t>
            </w: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44D95AB7" w14:textId="77777777" w:rsidR="00960710" w:rsidRPr="004A620B" w:rsidRDefault="00960710" w:rsidP="00960710">
            <w:pPr>
              <w:spacing w:after="0" w:line="240" w:lineRule="auto"/>
              <w:rPr>
                <w:rFonts w:cstheme="minorHAnsi"/>
                <w:sz w:val="18"/>
                <w:szCs w:val="18"/>
              </w:rPr>
            </w:pPr>
            <w:r w:rsidRPr="004A620B">
              <w:rPr>
                <w:rFonts w:cstheme="minorHAnsi"/>
                <w:sz w:val="18"/>
                <w:szCs w:val="18"/>
              </w:rPr>
              <w:t xml:space="preserve">Twee stakeholdersessies t.b.v. de vormgeving van een UPV voor landbouwfolies </w:t>
            </w:r>
          </w:p>
          <w:p w14:paraId="6F9DF0E9" w14:textId="77777777" w:rsidR="00960710" w:rsidRPr="004A620B" w:rsidRDefault="00960710" w:rsidP="00960710">
            <w:pPr>
              <w:spacing w:after="0" w:line="240" w:lineRule="auto"/>
              <w:rPr>
                <w:rFonts w:cstheme="minorHAnsi"/>
                <w:sz w:val="18"/>
                <w:szCs w:val="18"/>
              </w:rPr>
            </w:pPr>
          </w:p>
        </w:tc>
        <w:tc>
          <w:tcPr>
            <w:tcW w:w="3525" w:type="dxa"/>
            <w:tcBorders>
              <w:top w:val="nil"/>
              <w:left w:val="nil"/>
              <w:bottom w:val="single" w:sz="8" w:space="0" w:color="8EAADB"/>
              <w:right w:val="single" w:sz="8" w:space="0" w:color="8EAADB"/>
            </w:tcBorders>
            <w:tcMar>
              <w:top w:w="0" w:type="dxa"/>
              <w:left w:w="108" w:type="dxa"/>
              <w:bottom w:w="0" w:type="dxa"/>
              <w:right w:w="108" w:type="dxa"/>
            </w:tcMar>
            <w:hideMark/>
          </w:tcPr>
          <w:p w14:paraId="19300FAF" w14:textId="208E4413" w:rsidR="00960710" w:rsidRPr="004A620B" w:rsidRDefault="00960710" w:rsidP="00960710">
            <w:pPr>
              <w:spacing w:after="0" w:line="240" w:lineRule="auto"/>
              <w:rPr>
                <w:rFonts w:cstheme="minorHAnsi"/>
                <w:sz w:val="18"/>
                <w:szCs w:val="18"/>
              </w:rPr>
            </w:pPr>
            <w:r w:rsidRPr="004A620B">
              <w:rPr>
                <w:rFonts w:cstheme="minorHAnsi"/>
                <w:sz w:val="18"/>
                <w:szCs w:val="18"/>
              </w:rPr>
              <w:t>Rebel met producenten, inzamelaars en recyclers en vertegenwoordigers van het Rijk</w:t>
            </w:r>
          </w:p>
        </w:tc>
      </w:tr>
      <w:tr w:rsidR="004A620B" w:rsidRPr="004A620B" w14:paraId="44D6E994" w14:textId="77777777">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365CF449" w14:textId="139E6D55" w:rsidR="00960710" w:rsidRPr="004A620B" w:rsidRDefault="00960710" w:rsidP="00960710">
            <w:pPr>
              <w:spacing w:after="0" w:line="240" w:lineRule="auto"/>
              <w:rPr>
                <w:rFonts w:cstheme="minorHAnsi"/>
                <w:sz w:val="18"/>
                <w:szCs w:val="18"/>
              </w:rPr>
            </w:pPr>
            <w:r w:rsidRPr="004A620B">
              <w:rPr>
                <w:rFonts w:cstheme="minorHAnsi"/>
                <w:sz w:val="18"/>
                <w:szCs w:val="18"/>
              </w:rPr>
              <w:t>2025</w:t>
            </w:r>
          </w:p>
        </w:tc>
        <w:tc>
          <w:tcPr>
            <w:tcW w:w="2970" w:type="dxa"/>
            <w:tcBorders>
              <w:top w:val="nil"/>
              <w:left w:val="nil"/>
              <w:bottom w:val="single" w:sz="8" w:space="0" w:color="8EAADB"/>
              <w:right w:val="single" w:sz="8" w:space="0" w:color="8EAADB"/>
            </w:tcBorders>
            <w:tcMar>
              <w:top w:w="0" w:type="dxa"/>
              <w:left w:w="108" w:type="dxa"/>
              <w:bottom w:w="0" w:type="dxa"/>
              <w:right w:w="108" w:type="dxa"/>
            </w:tcMar>
            <w:hideMark/>
          </w:tcPr>
          <w:p w14:paraId="27146F69" w14:textId="6EE82AC8" w:rsidR="00960710" w:rsidRPr="004A620B" w:rsidRDefault="00960710" w:rsidP="00960710">
            <w:pPr>
              <w:spacing w:after="0" w:line="240" w:lineRule="auto"/>
              <w:rPr>
                <w:rFonts w:cstheme="minorHAnsi"/>
                <w:sz w:val="18"/>
                <w:szCs w:val="18"/>
              </w:rPr>
            </w:pPr>
            <w:r w:rsidRPr="004A620B">
              <w:rPr>
                <w:rFonts w:cstheme="minorHAnsi"/>
                <w:sz w:val="18"/>
                <w:szCs w:val="18"/>
              </w:rPr>
              <w:t>Sectoroverleg landbouwplastics, nog vorm te geven en te plannen</w:t>
            </w:r>
          </w:p>
        </w:tc>
        <w:tc>
          <w:tcPr>
            <w:tcW w:w="3525" w:type="dxa"/>
            <w:tcBorders>
              <w:top w:val="nil"/>
              <w:left w:val="nil"/>
              <w:bottom w:val="single" w:sz="8" w:space="0" w:color="8EAADB"/>
              <w:right w:val="single" w:sz="8" w:space="0" w:color="8EAADB"/>
            </w:tcBorders>
            <w:tcMar>
              <w:top w:w="0" w:type="dxa"/>
              <w:left w:w="108" w:type="dxa"/>
              <w:bottom w:w="0" w:type="dxa"/>
              <w:right w:w="108" w:type="dxa"/>
            </w:tcMar>
            <w:hideMark/>
          </w:tcPr>
          <w:p w14:paraId="5602CF48" w14:textId="2BDC3BFC" w:rsidR="00960710" w:rsidRPr="004A620B" w:rsidRDefault="00960710" w:rsidP="00960710">
            <w:pPr>
              <w:spacing w:after="0" w:line="240" w:lineRule="auto"/>
              <w:rPr>
                <w:rFonts w:cstheme="minorHAnsi"/>
                <w:sz w:val="18"/>
                <w:szCs w:val="18"/>
              </w:rPr>
            </w:pPr>
            <w:r w:rsidRPr="004A620B">
              <w:rPr>
                <w:rFonts w:cstheme="minorHAnsi"/>
                <w:sz w:val="18"/>
                <w:szCs w:val="18"/>
              </w:rPr>
              <w:t>Producenten, gebruikers, inzamelaars en recyclers en vertegenwoordigers van het Rijk</w:t>
            </w:r>
          </w:p>
        </w:tc>
      </w:tr>
    </w:tbl>
    <w:p w14:paraId="699A7C8F" w14:textId="36133034" w:rsidR="00CE4FA1" w:rsidRPr="004A620B" w:rsidRDefault="00A2119E" w:rsidP="00CE4FA1">
      <w:pPr>
        <w:pStyle w:val="Kop1"/>
        <w:rPr>
          <w:rFonts w:asciiTheme="minorHAnsi" w:eastAsiaTheme="minorEastAsia" w:hAnsiTheme="minorHAnsi" w:cstheme="minorHAnsi"/>
          <w:color w:val="auto"/>
        </w:rPr>
      </w:pPr>
      <w:bookmarkStart w:id="54" w:name="_Toc188454728"/>
      <w:r w:rsidRPr="004A620B">
        <w:rPr>
          <w:rFonts w:asciiTheme="minorHAnsi" w:eastAsiaTheme="minorEastAsia" w:hAnsiTheme="minorHAnsi" w:cstheme="minorHAnsi"/>
          <w:color w:val="auto"/>
        </w:rPr>
        <w:t xml:space="preserve">Circulaire </w:t>
      </w:r>
      <w:r w:rsidR="00CE4FA1" w:rsidRPr="004A620B">
        <w:rPr>
          <w:rFonts w:asciiTheme="minorHAnsi" w:eastAsiaTheme="minorEastAsia" w:hAnsiTheme="minorHAnsi" w:cstheme="minorHAnsi"/>
          <w:color w:val="auto"/>
        </w:rPr>
        <w:t xml:space="preserve">Maakindustrie </w:t>
      </w:r>
      <w:r w:rsidR="00056856">
        <w:rPr>
          <w:rStyle w:val="Voetnootmarkering"/>
          <w:rFonts w:asciiTheme="minorHAnsi" w:eastAsiaTheme="minorEastAsia" w:hAnsiTheme="minorHAnsi" w:cstheme="minorHAnsi"/>
          <w:color w:val="auto"/>
        </w:rPr>
        <w:footnoteReference w:id="21"/>
      </w:r>
      <w:r w:rsidR="00CE4FA1" w:rsidRPr="004A620B">
        <w:rPr>
          <w:rFonts w:asciiTheme="minorHAnsi" w:eastAsiaTheme="minorEastAsia" w:hAnsiTheme="minorHAnsi" w:cstheme="minorHAnsi"/>
          <w:color w:val="auto"/>
        </w:rPr>
        <w:t xml:space="preserve">en de Nationale Grondstoffenstrategie </w:t>
      </w:r>
      <w:r w:rsidR="00AC668A" w:rsidRPr="004A620B">
        <w:rPr>
          <w:rFonts w:asciiTheme="minorHAnsi" w:eastAsiaTheme="minorEastAsia" w:hAnsiTheme="minorHAnsi" w:cstheme="minorHAnsi"/>
          <w:color w:val="auto"/>
        </w:rPr>
        <w:t xml:space="preserve">kritieke materialen </w:t>
      </w:r>
      <w:r w:rsidR="00CE4FA1" w:rsidRPr="004A620B">
        <w:rPr>
          <w:rFonts w:asciiTheme="minorHAnsi" w:eastAsiaTheme="minorEastAsia" w:hAnsiTheme="minorHAnsi" w:cstheme="minorHAnsi"/>
          <w:color w:val="auto"/>
        </w:rPr>
        <w:t>(NGS)</w:t>
      </w:r>
      <w:bookmarkEnd w:id="54"/>
      <w:r w:rsidR="00FC5C21">
        <w:rPr>
          <w:rStyle w:val="Voetnootmarkering"/>
          <w:rFonts w:asciiTheme="minorHAnsi" w:eastAsiaTheme="minorEastAsia" w:hAnsiTheme="minorHAnsi" w:cstheme="minorHAnsi"/>
          <w:color w:val="auto"/>
        </w:rPr>
        <w:footnoteReference w:id="22"/>
      </w:r>
    </w:p>
    <w:tbl>
      <w:tblPr>
        <w:tblW w:w="9075" w:type="dxa"/>
        <w:tblCellMar>
          <w:left w:w="0" w:type="dxa"/>
          <w:right w:w="0" w:type="dxa"/>
        </w:tblCellMar>
        <w:tblLook w:val="04A0" w:firstRow="1" w:lastRow="0" w:firstColumn="1" w:lastColumn="0" w:noHBand="0" w:noVBand="1"/>
      </w:tblPr>
      <w:tblGrid>
        <w:gridCol w:w="2580"/>
        <w:gridCol w:w="2970"/>
        <w:gridCol w:w="3525"/>
      </w:tblGrid>
      <w:tr w:rsidR="004A620B" w:rsidRPr="004A620B" w14:paraId="42A6F781" w14:textId="77777777">
        <w:tc>
          <w:tcPr>
            <w:tcW w:w="2580"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66A962EC" w14:textId="77777777" w:rsidR="00CE4FA1" w:rsidRPr="004A620B" w:rsidRDefault="00CE4FA1">
            <w:pPr>
              <w:spacing w:after="0" w:line="240" w:lineRule="auto"/>
              <w:rPr>
                <w:rFonts w:eastAsiaTheme="minorEastAsia" w:cstheme="minorHAnsi"/>
              </w:rPr>
            </w:pPr>
            <w:r w:rsidRPr="004A620B">
              <w:rPr>
                <w:rFonts w:eastAsiaTheme="minorEastAsia" w:cstheme="minorHAnsi"/>
              </w:rPr>
              <w:t>Wanneer?</w:t>
            </w:r>
          </w:p>
        </w:tc>
        <w:tc>
          <w:tcPr>
            <w:tcW w:w="2970"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B44E3EF" w14:textId="77777777" w:rsidR="00CE4FA1" w:rsidRPr="004A620B" w:rsidRDefault="00CE4FA1">
            <w:pPr>
              <w:spacing w:after="0" w:line="240" w:lineRule="auto"/>
              <w:rPr>
                <w:rFonts w:eastAsiaTheme="minorEastAsia" w:cstheme="minorHAnsi"/>
              </w:rPr>
            </w:pPr>
            <w:r w:rsidRPr="004A620B">
              <w:rPr>
                <w:rFonts w:eastAsiaTheme="minorEastAsia" w:cstheme="minorHAnsi"/>
              </w:rPr>
              <w:t>Wat?</w:t>
            </w:r>
          </w:p>
        </w:tc>
        <w:tc>
          <w:tcPr>
            <w:tcW w:w="3525"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6CE90663" w14:textId="77777777" w:rsidR="00CE4FA1" w:rsidRPr="004A620B" w:rsidRDefault="00CE4FA1">
            <w:pPr>
              <w:spacing w:after="0" w:line="240" w:lineRule="auto"/>
              <w:rPr>
                <w:rFonts w:eastAsiaTheme="minorEastAsia" w:cstheme="minorHAnsi"/>
              </w:rPr>
            </w:pPr>
            <w:r w:rsidRPr="004A620B">
              <w:rPr>
                <w:rFonts w:eastAsiaTheme="minorEastAsia" w:cstheme="minorHAnsi"/>
              </w:rPr>
              <w:t>Wie?</w:t>
            </w:r>
          </w:p>
        </w:tc>
      </w:tr>
      <w:tr w:rsidR="004A620B" w:rsidRPr="004A620B" w14:paraId="06A675DA" w14:textId="77777777">
        <w:tc>
          <w:tcPr>
            <w:tcW w:w="2580" w:type="dxa"/>
            <w:tcBorders>
              <w:top w:val="nil"/>
              <w:left w:val="single" w:sz="8" w:space="0" w:color="8EAADB"/>
              <w:bottom w:val="nil"/>
              <w:right w:val="single" w:sz="8" w:space="0" w:color="8EAADB"/>
            </w:tcBorders>
            <w:tcMar>
              <w:top w:w="0" w:type="dxa"/>
              <w:left w:w="108" w:type="dxa"/>
              <w:bottom w:w="0" w:type="dxa"/>
              <w:right w:w="108" w:type="dxa"/>
            </w:tcMar>
            <w:hideMark/>
          </w:tcPr>
          <w:p w14:paraId="1A71ED4D" w14:textId="77777777" w:rsidR="00CE4FA1" w:rsidRPr="004A620B" w:rsidRDefault="00CE4FA1">
            <w:pPr>
              <w:spacing w:after="0" w:line="240" w:lineRule="auto"/>
              <w:rPr>
                <w:rFonts w:cstheme="minorHAnsi"/>
                <w:sz w:val="18"/>
                <w:szCs w:val="18"/>
              </w:rPr>
            </w:pPr>
            <w:r w:rsidRPr="004A620B">
              <w:rPr>
                <w:rFonts w:cstheme="minorHAnsi"/>
                <w:sz w:val="18"/>
                <w:szCs w:val="18"/>
              </w:rPr>
              <w:t>Doorlopend</w:t>
            </w:r>
          </w:p>
        </w:tc>
        <w:tc>
          <w:tcPr>
            <w:tcW w:w="2970" w:type="dxa"/>
            <w:tcBorders>
              <w:top w:val="nil"/>
              <w:left w:val="nil"/>
              <w:bottom w:val="nil"/>
              <w:right w:val="single" w:sz="8" w:space="0" w:color="8EAADB"/>
            </w:tcBorders>
            <w:tcMar>
              <w:top w:w="0" w:type="dxa"/>
              <w:left w:w="108" w:type="dxa"/>
              <w:bottom w:w="0" w:type="dxa"/>
              <w:right w:w="108" w:type="dxa"/>
            </w:tcMar>
            <w:hideMark/>
          </w:tcPr>
          <w:p w14:paraId="1FA969DB" w14:textId="77777777" w:rsidR="00CE4FA1" w:rsidRPr="004A620B" w:rsidRDefault="00CE4FA1">
            <w:pPr>
              <w:spacing w:after="0" w:line="240" w:lineRule="auto"/>
              <w:rPr>
                <w:rFonts w:cstheme="minorHAnsi"/>
                <w:sz w:val="18"/>
                <w:szCs w:val="18"/>
              </w:rPr>
            </w:pPr>
            <w:hyperlink r:id="rId17" w:history="1">
              <w:r w:rsidRPr="004A620B">
                <w:rPr>
                  <w:rStyle w:val="Hyperlink"/>
                  <w:rFonts w:cstheme="minorHAnsi"/>
                  <w:color w:val="auto"/>
                  <w:sz w:val="18"/>
                  <w:szCs w:val="18"/>
                </w:rPr>
                <w:t>Agenda - Circonnect</w:t>
              </w:r>
            </w:hyperlink>
          </w:p>
        </w:tc>
        <w:tc>
          <w:tcPr>
            <w:tcW w:w="3525" w:type="dxa"/>
            <w:tcBorders>
              <w:top w:val="nil"/>
              <w:left w:val="nil"/>
              <w:bottom w:val="nil"/>
              <w:right w:val="single" w:sz="8" w:space="0" w:color="8EAADB"/>
            </w:tcBorders>
            <w:tcMar>
              <w:top w:w="0" w:type="dxa"/>
              <w:left w:w="108" w:type="dxa"/>
              <w:bottom w:w="0" w:type="dxa"/>
              <w:right w:w="108" w:type="dxa"/>
            </w:tcMar>
            <w:hideMark/>
          </w:tcPr>
          <w:p w14:paraId="414EC9F4" w14:textId="77777777" w:rsidR="00CE4FA1" w:rsidRPr="004A620B" w:rsidRDefault="00CE4FA1">
            <w:pPr>
              <w:spacing w:after="0" w:line="240" w:lineRule="auto"/>
              <w:rPr>
                <w:rFonts w:cstheme="minorHAnsi"/>
                <w:sz w:val="18"/>
                <w:szCs w:val="18"/>
              </w:rPr>
            </w:pPr>
            <w:r w:rsidRPr="004A620B">
              <w:rPr>
                <w:rFonts w:cstheme="minorHAnsi"/>
                <w:sz w:val="18"/>
                <w:szCs w:val="18"/>
              </w:rPr>
              <w:t>Primair bedrijfsleven maar mogelijke ook interessant voor andere stakeholders</w:t>
            </w:r>
          </w:p>
        </w:tc>
      </w:tr>
      <w:tr w:rsidR="004A620B" w:rsidRPr="004A620B" w14:paraId="49DDB4EC" w14:textId="77777777" w:rsidTr="00A2119E">
        <w:tc>
          <w:tcPr>
            <w:tcW w:w="2580" w:type="dxa"/>
            <w:tcBorders>
              <w:top w:val="nil"/>
              <w:left w:val="single" w:sz="8" w:space="0" w:color="8EAADB"/>
              <w:bottom w:val="nil"/>
              <w:right w:val="single" w:sz="8" w:space="0" w:color="8EAADB"/>
            </w:tcBorders>
            <w:tcMar>
              <w:top w:w="0" w:type="dxa"/>
              <w:left w:w="108" w:type="dxa"/>
              <w:bottom w:w="0" w:type="dxa"/>
              <w:right w:w="108" w:type="dxa"/>
            </w:tcMar>
          </w:tcPr>
          <w:p w14:paraId="1FF60C28" w14:textId="00819079" w:rsidR="00CE4FA1" w:rsidRPr="004A620B" w:rsidRDefault="00CE4FA1" w:rsidP="005A7450">
            <w:pPr>
              <w:spacing w:after="0" w:line="240" w:lineRule="auto"/>
              <w:rPr>
                <w:rFonts w:cstheme="minorHAnsi"/>
                <w:sz w:val="18"/>
                <w:szCs w:val="18"/>
              </w:rPr>
            </w:pPr>
            <w:r w:rsidRPr="004A620B">
              <w:rPr>
                <w:rFonts w:cstheme="minorHAnsi"/>
                <w:sz w:val="18"/>
                <w:szCs w:val="18"/>
              </w:rPr>
              <w:t>Voorbeeld Circonnect:19 november</w:t>
            </w:r>
          </w:p>
        </w:tc>
        <w:tc>
          <w:tcPr>
            <w:tcW w:w="2970" w:type="dxa"/>
            <w:tcBorders>
              <w:top w:val="nil"/>
              <w:left w:val="nil"/>
              <w:bottom w:val="nil"/>
              <w:right w:val="single" w:sz="8" w:space="0" w:color="8EAADB"/>
            </w:tcBorders>
            <w:tcMar>
              <w:top w:w="0" w:type="dxa"/>
              <w:left w:w="108" w:type="dxa"/>
              <w:bottom w:w="0" w:type="dxa"/>
              <w:right w:w="108" w:type="dxa"/>
            </w:tcMar>
          </w:tcPr>
          <w:p w14:paraId="3D3D223D" w14:textId="77777777" w:rsidR="00CE4FA1" w:rsidRPr="004A620B" w:rsidRDefault="00CE4FA1">
            <w:pPr>
              <w:spacing w:after="0" w:line="240" w:lineRule="auto"/>
              <w:rPr>
                <w:rFonts w:cstheme="minorHAnsi"/>
                <w:sz w:val="18"/>
                <w:szCs w:val="18"/>
              </w:rPr>
            </w:pPr>
            <w:r w:rsidRPr="004A620B">
              <w:rPr>
                <w:rFonts w:cstheme="minorHAnsi"/>
                <w:sz w:val="18"/>
                <w:szCs w:val="18"/>
              </w:rPr>
              <w:t>Restwaardebepaling</w:t>
            </w:r>
            <w:r w:rsidRPr="004A620B">
              <w:rPr>
                <w:rFonts w:cstheme="minorHAnsi"/>
                <w:sz w:val="18"/>
                <w:szCs w:val="18"/>
              </w:rPr>
              <w:br/>
              <w:t>Workshop Restwaarde Tool</w:t>
            </w:r>
          </w:p>
        </w:tc>
        <w:tc>
          <w:tcPr>
            <w:tcW w:w="3525" w:type="dxa"/>
            <w:tcBorders>
              <w:top w:val="nil"/>
              <w:left w:val="nil"/>
              <w:bottom w:val="nil"/>
              <w:right w:val="single" w:sz="8" w:space="0" w:color="8EAADB"/>
            </w:tcBorders>
            <w:tcMar>
              <w:top w:w="0" w:type="dxa"/>
              <w:left w:w="108" w:type="dxa"/>
              <w:bottom w:w="0" w:type="dxa"/>
              <w:right w:w="108" w:type="dxa"/>
            </w:tcMar>
          </w:tcPr>
          <w:p w14:paraId="6D57517A" w14:textId="77777777" w:rsidR="00CE4FA1" w:rsidRPr="004A620B" w:rsidRDefault="00CE4FA1">
            <w:pPr>
              <w:spacing w:after="0" w:line="240" w:lineRule="auto"/>
              <w:rPr>
                <w:rFonts w:cstheme="minorHAnsi"/>
                <w:sz w:val="18"/>
                <w:szCs w:val="18"/>
              </w:rPr>
            </w:pPr>
            <w:r w:rsidRPr="004A620B">
              <w:rPr>
                <w:rFonts w:cstheme="minorHAnsi"/>
                <w:sz w:val="18"/>
                <w:szCs w:val="18"/>
              </w:rPr>
              <w:t>Primair bedrijfsleven maar mogelijke ook interessant voor andere stakeholders</w:t>
            </w:r>
          </w:p>
        </w:tc>
      </w:tr>
      <w:tr w:rsidR="004A620B" w:rsidRPr="004A620B" w14:paraId="6351DDD5" w14:textId="77777777" w:rsidTr="00A2119E">
        <w:tc>
          <w:tcPr>
            <w:tcW w:w="2580" w:type="dxa"/>
            <w:tcBorders>
              <w:top w:val="nil"/>
              <w:left w:val="single" w:sz="8" w:space="0" w:color="8EAADB"/>
              <w:bottom w:val="nil"/>
              <w:right w:val="single" w:sz="8" w:space="0" w:color="8EAADB"/>
            </w:tcBorders>
            <w:tcMar>
              <w:top w:w="0" w:type="dxa"/>
              <w:left w:w="108" w:type="dxa"/>
              <w:bottom w:w="0" w:type="dxa"/>
              <w:right w:w="108" w:type="dxa"/>
            </w:tcMar>
          </w:tcPr>
          <w:p w14:paraId="1911B85F" w14:textId="77777777" w:rsidR="00A2119E" w:rsidRPr="004A620B" w:rsidRDefault="00A2119E">
            <w:pPr>
              <w:spacing w:after="0" w:line="240" w:lineRule="auto"/>
              <w:rPr>
                <w:rFonts w:cstheme="minorHAnsi"/>
                <w:sz w:val="18"/>
                <w:szCs w:val="18"/>
              </w:rPr>
            </w:pPr>
          </w:p>
        </w:tc>
        <w:tc>
          <w:tcPr>
            <w:tcW w:w="2970" w:type="dxa"/>
            <w:tcBorders>
              <w:top w:val="nil"/>
              <w:left w:val="nil"/>
              <w:bottom w:val="nil"/>
              <w:right w:val="single" w:sz="8" w:space="0" w:color="8EAADB"/>
            </w:tcBorders>
            <w:tcMar>
              <w:top w:w="0" w:type="dxa"/>
              <w:left w:w="108" w:type="dxa"/>
              <w:bottom w:w="0" w:type="dxa"/>
              <w:right w:w="108" w:type="dxa"/>
            </w:tcMar>
          </w:tcPr>
          <w:p w14:paraId="57DACBE2" w14:textId="77777777" w:rsidR="00A2119E" w:rsidRPr="004A620B" w:rsidRDefault="00A2119E">
            <w:pPr>
              <w:spacing w:after="0" w:line="240" w:lineRule="auto"/>
              <w:rPr>
                <w:rFonts w:cstheme="minorHAnsi"/>
                <w:sz w:val="18"/>
                <w:szCs w:val="18"/>
              </w:rPr>
            </w:pPr>
          </w:p>
        </w:tc>
        <w:tc>
          <w:tcPr>
            <w:tcW w:w="3525" w:type="dxa"/>
            <w:tcBorders>
              <w:top w:val="nil"/>
              <w:left w:val="nil"/>
              <w:bottom w:val="nil"/>
              <w:right w:val="single" w:sz="8" w:space="0" w:color="8EAADB"/>
            </w:tcBorders>
            <w:tcMar>
              <w:top w:w="0" w:type="dxa"/>
              <w:left w:w="108" w:type="dxa"/>
              <w:bottom w:w="0" w:type="dxa"/>
              <w:right w:w="108" w:type="dxa"/>
            </w:tcMar>
          </w:tcPr>
          <w:p w14:paraId="7FCC7FDA" w14:textId="77777777" w:rsidR="00A2119E" w:rsidRPr="004A620B" w:rsidRDefault="00A2119E">
            <w:pPr>
              <w:spacing w:after="0" w:line="240" w:lineRule="auto"/>
              <w:rPr>
                <w:rFonts w:cstheme="minorHAnsi"/>
                <w:sz w:val="18"/>
                <w:szCs w:val="18"/>
              </w:rPr>
            </w:pPr>
          </w:p>
        </w:tc>
      </w:tr>
      <w:tr w:rsidR="004A620B" w:rsidRPr="004A620B" w14:paraId="592B0BF3" w14:textId="77777777" w:rsidTr="00A2119E">
        <w:tc>
          <w:tcPr>
            <w:tcW w:w="2580" w:type="dxa"/>
            <w:tcBorders>
              <w:top w:val="nil"/>
              <w:left w:val="single" w:sz="8" w:space="0" w:color="8EAADB"/>
              <w:bottom w:val="nil"/>
              <w:right w:val="single" w:sz="8" w:space="0" w:color="8EAADB"/>
            </w:tcBorders>
            <w:tcMar>
              <w:top w:w="0" w:type="dxa"/>
              <w:left w:w="108" w:type="dxa"/>
              <w:bottom w:w="0" w:type="dxa"/>
              <w:right w:w="108" w:type="dxa"/>
            </w:tcMar>
          </w:tcPr>
          <w:p w14:paraId="70E7A960" w14:textId="77777777" w:rsidR="00A2119E" w:rsidRPr="004A620B" w:rsidRDefault="00A2119E">
            <w:pPr>
              <w:spacing w:after="0" w:line="240" w:lineRule="auto"/>
              <w:rPr>
                <w:rFonts w:cstheme="minorHAnsi"/>
                <w:sz w:val="18"/>
                <w:szCs w:val="18"/>
              </w:rPr>
            </w:pPr>
          </w:p>
        </w:tc>
        <w:tc>
          <w:tcPr>
            <w:tcW w:w="2970" w:type="dxa"/>
            <w:tcBorders>
              <w:top w:val="nil"/>
              <w:left w:val="nil"/>
              <w:bottom w:val="nil"/>
              <w:right w:val="single" w:sz="8" w:space="0" w:color="8EAADB"/>
            </w:tcBorders>
            <w:tcMar>
              <w:top w:w="0" w:type="dxa"/>
              <w:left w:w="108" w:type="dxa"/>
              <w:bottom w:w="0" w:type="dxa"/>
              <w:right w:w="108" w:type="dxa"/>
            </w:tcMar>
          </w:tcPr>
          <w:p w14:paraId="0259C5AF" w14:textId="77777777" w:rsidR="00A2119E" w:rsidRPr="004A620B" w:rsidRDefault="00A2119E">
            <w:pPr>
              <w:spacing w:after="0" w:line="240" w:lineRule="auto"/>
              <w:rPr>
                <w:rFonts w:cstheme="minorHAnsi"/>
                <w:sz w:val="18"/>
                <w:szCs w:val="18"/>
              </w:rPr>
            </w:pPr>
          </w:p>
        </w:tc>
        <w:tc>
          <w:tcPr>
            <w:tcW w:w="3525" w:type="dxa"/>
            <w:tcBorders>
              <w:top w:val="nil"/>
              <w:left w:val="nil"/>
              <w:bottom w:val="nil"/>
              <w:right w:val="single" w:sz="8" w:space="0" w:color="8EAADB"/>
            </w:tcBorders>
            <w:tcMar>
              <w:top w:w="0" w:type="dxa"/>
              <w:left w:w="108" w:type="dxa"/>
              <w:bottom w:w="0" w:type="dxa"/>
              <w:right w:w="108" w:type="dxa"/>
            </w:tcMar>
          </w:tcPr>
          <w:p w14:paraId="49017D27" w14:textId="77777777" w:rsidR="00A2119E" w:rsidRPr="004A620B" w:rsidRDefault="00A2119E">
            <w:pPr>
              <w:spacing w:after="0" w:line="240" w:lineRule="auto"/>
              <w:rPr>
                <w:rFonts w:cstheme="minorHAnsi"/>
                <w:sz w:val="18"/>
                <w:szCs w:val="18"/>
              </w:rPr>
            </w:pPr>
          </w:p>
        </w:tc>
      </w:tr>
      <w:tr w:rsidR="004A620B" w:rsidRPr="004A620B" w14:paraId="15DE3E6A" w14:textId="77777777" w:rsidTr="00A2119E">
        <w:tc>
          <w:tcPr>
            <w:tcW w:w="2580" w:type="dxa"/>
            <w:tcBorders>
              <w:top w:val="nil"/>
              <w:left w:val="single" w:sz="8" w:space="0" w:color="8EAADB"/>
              <w:bottom w:val="nil"/>
              <w:right w:val="single" w:sz="8" w:space="0" w:color="8EAADB"/>
            </w:tcBorders>
            <w:tcMar>
              <w:top w:w="0" w:type="dxa"/>
              <w:left w:w="108" w:type="dxa"/>
              <w:bottom w:w="0" w:type="dxa"/>
              <w:right w:w="108" w:type="dxa"/>
            </w:tcMar>
          </w:tcPr>
          <w:p w14:paraId="63763E65" w14:textId="77777777" w:rsidR="00A2119E" w:rsidRPr="004A620B" w:rsidRDefault="00A2119E">
            <w:pPr>
              <w:spacing w:after="0" w:line="240" w:lineRule="auto"/>
              <w:rPr>
                <w:rFonts w:cstheme="minorHAnsi"/>
                <w:sz w:val="18"/>
                <w:szCs w:val="18"/>
              </w:rPr>
            </w:pPr>
          </w:p>
        </w:tc>
        <w:tc>
          <w:tcPr>
            <w:tcW w:w="2970" w:type="dxa"/>
            <w:tcBorders>
              <w:top w:val="nil"/>
              <w:left w:val="nil"/>
              <w:bottom w:val="nil"/>
              <w:right w:val="single" w:sz="8" w:space="0" w:color="8EAADB"/>
            </w:tcBorders>
            <w:tcMar>
              <w:top w:w="0" w:type="dxa"/>
              <w:left w:w="108" w:type="dxa"/>
              <w:bottom w:w="0" w:type="dxa"/>
              <w:right w:w="108" w:type="dxa"/>
            </w:tcMar>
          </w:tcPr>
          <w:p w14:paraId="4A448FB8" w14:textId="77777777" w:rsidR="00A2119E" w:rsidRPr="004A620B" w:rsidRDefault="00A2119E">
            <w:pPr>
              <w:spacing w:after="0" w:line="240" w:lineRule="auto"/>
              <w:rPr>
                <w:rFonts w:cstheme="minorHAnsi"/>
                <w:sz w:val="18"/>
                <w:szCs w:val="18"/>
              </w:rPr>
            </w:pPr>
          </w:p>
        </w:tc>
        <w:tc>
          <w:tcPr>
            <w:tcW w:w="3525" w:type="dxa"/>
            <w:tcBorders>
              <w:top w:val="nil"/>
              <w:left w:val="nil"/>
              <w:bottom w:val="nil"/>
              <w:right w:val="single" w:sz="8" w:space="0" w:color="8EAADB"/>
            </w:tcBorders>
            <w:tcMar>
              <w:top w:w="0" w:type="dxa"/>
              <w:left w:w="108" w:type="dxa"/>
              <w:bottom w:w="0" w:type="dxa"/>
              <w:right w:w="108" w:type="dxa"/>
            </w:tcMar>
          </w:tcPr>
          <w:p w14:paraId="434A5651" w14:textId="77777777" w:rsidR="00A2119E" w:rsidRPr="004A620B" w:rsidRDefault="00A2119E">
            <w:pPr>
              <w:spacing w:after="0" w:line="240" w:lineRule="auto"/>
              <w:rPr>
                <w:rFonts w:cstheme="minorHAnsi"/>
                <w:sz w:val="18"/>
                <w:szCs w:val="18"/>
              </w:rPr>
            </w:pPr>
          </w:p>
        </w:tc>
      </w:tr>
      <w:tr w:rsidR="004A620B" w:rsidRPr="004A620B" w14:paraId="657E62B6" w14:textId="77777777" w:rsidTr="00A2119E">
        <w:tc>
          <w:tcPr>
            <w:tcW w:w="2580" w:type="dxa"/>
            <w:tcBorders>
              <w:top w:val="nil"/>
              <w:left w:val="single" w:sz="8" w:space="0" w:color="8EAADB"/>
              <w:bottom w:val="nil"/>
              <w:right w:val="single" w:sz="8" w:space="0" w:color="8EAADB"/>
            </w:tcBorders>
            <w:tcMar>
              <w:top w:w="0" w:type="dxa"/>
              <w:left w:w="108" w:type="dxa"/>
              <w:bottom w:w="0" w:type="dxa"/>
              <w:right w:w="108" w:type="dxa"/>
            </w:tcMar>
          </w:tcPr>
          <w:p w14:paraId="0A0D2BF2" w14:textId="77777777" w:rsidR="00A2119E" w:rsidRPr="004A620B" w:rsidRDefault="00A2119E">
            <w:pPr>
              <w:spacing w:after="0" w:line="240" w:lineRule="auto"/>
              <w:rPr>
                <w:rFonts w:cstheme="minorHAnsi"/>
                <w:sz w:val="18"/>
                <w:szCs w:val="18"/>
              </w:rPr>
            </w:pPr>
          </w:p>
        </w:tc>
        <w:tc>
          <w:tcPr>
            <w:tcW w:w="2970" w:type="dxa"/>
            <w:tcBorders>
              <w:top w:val="nil"/>
              <w:left w:val="nil"/>
              <w:bottom w:val="nil"/>
              <w:right w:val="single" w:sz="8" w:space="0" w:color="8EAADB"/>
            </w:tcBorders>
            <w:tcMar>
              <w:top w:w="0" w:type="dxa"/>
              <w:left w:w="108" w:type="dxa"/>
              <w:bottom w:w="0" w:type="dxa"/>
              <w:right w:w="108" w:type="dxa"/>
            </w:tcMar>
          </w:tcPr>
          <w:p w14:paraId="365BA8AC" w14:textId="77777777" w:rsidR="00A2119E" w:rsidRPr="004A620B" w:rsidRDefault="00A2119E">
            <w:pPr>
              <w:spacing w:after="0" w:line="240" w:lineRule="auto"/>
              <w:rPr>
                <w:rFonts w:cstheme="minorHAnsi"/>
                <w:sz w:val="18"/>
                <w:szCs w:val="18"/>
              </w:rPr>
            </w:pPr>
          </w:p>
        </w:tc>
        <w:tc>
          <w:tcPr>
            <w:tcW w:w="3525" w:type="dxa"/>
            <w:tcBorders>
              <w:top w:val="nil"/>
              <w:left w:val="nil"/>
              <w:bottom w:val="nil"/>
              <w:right w:val="single" w:sz="8" w:space="0" w:color="8EAADB"/>
            </w:tcBorders>
            <w:tcMar>
              <w:top w:w="0" w:type="dxa"/>
              <w:left w:w="108" w:type="dxa"/>
              <w:bottom w:w="0" w:type="dxa"/>
              <w:right w:w="108" w:type="dxa"/>
            </w:tcMar>
          </w:tcPr>
          <w:p w14:paraId="7562AC71" w14:textId="77777777" w:rsidR="00A2119E" w:rsidRPr="004A620B" w:rsidRDefault="00A2119E">
            <w:pPr>
              <w:spacing w:after="0" w:line="240" w:lineRule="auto"/>
              <w:rPr>
                <w:rFonts w:cstheme="minorHAnsi"/>
                <w:sz w:val="18"/>
                <w:szCs w:val="18"/>
              </w:rPr>
            </w:pPr>
          </w:p>
        </w:tc>
      </w:tr>
      <w:tr w:rsidR="004A620B" w:rsidRPr="004A620B" w14:paraId="7F7726A0" w14:textId="77777777" w:rsidTr="005A7450">
        <w:trPr>
          <w:trHeight w:val="73"/>
        </w:trPr>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5BE13F92" w14:textId="77777777" w:rsidR="00A2119E" w:rsidRPr="004A620B" w:rsidRDefault="00A2119E">
            <w:pPr>
              <w:spacing w:after="0" w:line="240" w:lineRule="auto"/>
              <w:rPr>
                <w:rFonts w:cstheme="minorHAnsi"/>
                <w:sz w:val="18"/>
                <w:szCs w:val="18"/>
              </w:rPr>
            </w:pP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6B50A991" w14:textId="77777777" w:rsidR="00A2119E" w:rsidRPr="004A620B" w:rsidRDefault="00A2119E">
            <w:pPr>
              <w:spacing w:after="0" w:line="240" w:lineRule="auto"/>
              <w:rPr>
                <w:rFonts w:cstheme="minorHAnsi"/>
                <w:sz w:val="18"/>
                <w:szCs w:val="18"/>
              </w:rPr>
            </w:pPr>
          </w:p>
        </w:tc>
        <w:tc>
          <w:tcPr>
            <w:tcW w:w="3525" w:type="dxa"/>
            <w:tcBorders>
              <w:top w:val="nil"/>
              <w:left w:val="nil"/>
              <w:bottom w:val="single" w:sz="8" w:space="0" w:color="8EAADB"/>
              <w:right w:val="single" w:sz="8" w:space="0" w:color="8EAADB"/>
            </w:tcBorders>
            <w:tcMar>
              <w:top w:w="0" w:type="dxa"/>
              <w:left w:w="108" w:type="dxa"/>
              <w:bottom w:w="0" w:type="dxa"/>
              <w:right w:w="108" w:type="dxa"/>
            </w:tcMar>
          </w:tcPr>
          <w:p w14:paraId="1085FE3D" w14:textId="77777777" w:rsidR="00A2119E" w:rsidRPr="004A620B" w:rsidRDefault="00A2119E">
            <w:pPr>
              <w:spacing w:after="0" w:line="240" w:lineRule="auto"/>
              <w:rPr>
                <w:rFonts w:cstheme="minorHAnsi"/>
                <w:sz w:val="18"/>
                <w:szCs w:val="18"/>
              </w:rPr>
            </w:pPr>
          </w:p>
        </w:tc>
      </w:tr>
      <w:tr w:rsidR="004A620B" w:rsidRPr="004A620B" w14:paraId="1431C49C" w14:textId="77777777" w:rsidTr="00A2119E">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2584C21E" w14:textId="3F1F4D56" w:rsidR="00A2119E" w:rsidRPr="004A620B" w:rsidRDefault="00A2119E">
            <w:pPr>
              <w:rPr>
                <w:rFonts w:cstheme="minorHAnsi"/>
                <w:sz w:val="18"/>
                <w:szCs w:val="18"/>
              </w:rPr>
            </w:pPr>
            <w:r w:rsidRPr="004A620B">
              <w:rPr>
                <w:rFonts w:cstheme="minorHAnsi"/>
                <w:sz w:val="18"/>
                <w:szCs w:val="18"/>
              </w:rPr>
              <w:t>Lopende pilots uitrol routekaarten Q3 24 – Q1 25</w:t>
            </w: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2DC00D73" w14:textId="2EE6C033" w:rsidR="00A2119E" w:rsidRPr="004A620B" w:rsidRDefault="00A2119E" w:rsidP="00A2119E">
            <w:pPr>
              <w:rPr>
                <w:rFonts w:cstheme="minorHAnsi"/>
                <w:sz w:val="18"/>
                <w:szCs w:val="18"/>
              </w:rPr>
            </w:pPr>
            <w:r w:rsidRPr="004A620B">
              <w:rPr>
                <w:rFonts w:cstheme="minorHAnsi"/>
                <w:sz w:val="18"/>
                <w:szCs w:val="18"/>
              </w:rPr>
              <w:t xml:space="preserve">Klimaatsystemen, PPG met veel lopende activiteiten, </w:t>
            </w:r>
          </w:p>
          <w:p w14:paraId="7117C660" w14:textId="656823D7" w:rsidR="00A2119E" w:rsidRPr="004A620B" w:rsidRDefault="00A2119E" w:rsidP="00A2119E">
            <w:pPr>
              <w:rPr>
                <w:rFonts w:cstheme="minorHAnsi"/>
                <w:sz w:val="18"/>
                <w:szCs w:val="18"/>
              </w:rPr>
            </w:pPr>
            <w:r w:rsidRPr="004A620B">
              <w:rPr>
                <w:rFonts w:cstheme="minorHAnsi"/>
                <w:sz w:val="18"/>
                <w:szCs w:val="18"/>
              </w:rPr>
              <w:t xml:space="preserve">Electrolysers, PPG met brede scope en nog vormend, </w:t>
            </w:r>
          </w:p>
        </w:tc>
        <w:tc>
          <w:tcPr>
            <w:tcW w:w="3525" w:type="dxa"/>
            <w:tcBorders>
              <w:top w:val="nil"/>
              <w:left w:val="nil"/>
              <w:bottom w:val="single" w:sz="8" w:space="0" w:color="8EAADB"/>
              <w:right w:val="single" w:sz="8" w:space="0" w:color="8EAADB"/>
            </w:tcBorders>
            <w:tcMar>
              <w:top w:w="0" w:type="dxa"/>
              <w:left w:w="108" w:type="dxa"/>
              <w:bottom w:w="0" w:type="dxa"/>
              <w:right w:w="108" w:type="dxa"/>
            </w:tcMar>
          </w:tcPr>
          <w:p w14:paraId="5A57D4C9" w14:textId="77777777" w:rsidR="00A2119E" w:rsidRPr="004A620B" w:rsidRDefault="00A2119E" w:rsidP="00A2119E">
            <w:pPr>
              <w:rPr>
                <w:rFonts w:cstheme="minorHAnsi"/>
                <w:sz w:val="18"/>
                <w:szCs w:val="18"/>
              </w:rPr>
            </w:pPr>
            <w:r w:rsidRPr="004A620B">
              <w:rPr>
                <w:rFonts w:cstheme="minorHAnsi"/>
                <w:sz w:val="18"/>
                <w:szCs w:val="18"/>
              </w:rPr>
              <w:t>Met productteam vanuit sector</w:t>
            </w:r>
          </w:p>
          <w:p w14:paraId="38223AAD" w14:textId="4D27B50E" w:rsidR="00A2119E" w:rsidRPr="004A620B" w:rsidRDefault="00A2119E">
            <w:pPr>
              <w:rPr>
                <w:rFonts w:cstheme="minorHAnsi"/>
                <w:sz w:val="18"/>
                <w:szCs w:val="18"/>
              </w:rPr>
            </w:pPr>
          </w:p>
        </w:tc>
      </w:tr>
      <w:tr w:rsidR="004A620B" w:rsidRPr="004A620B" w14:paraId="28D38F7F" w14:textId="77777777" w:rsidTr="00A2119E">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54504C45" w14:textId="4C665D1F" w:rsidR="00A2119E" w:rsidRPr="004A620B" w:rsidRDefault="00A2119E">
            <w:pPr>
              <w:rPr>
                <w:rFonts w:cstheme="minorHAnsi"/>
                <w:sz w:val="18"/>
                <w:szCs w:val="18"/>
              </w:rPr>
            </w:pPr>
            <w:r w:rsidRPr="004A620B">
              <w:rPr>
                <w:rFonts w:cstheme="minorHAnsi"/>
                <w:sz w:val="18"/>
                <w:szCs w:val="18"/>
              </w:rPr>
              <w:lastRenderedPageBreak/>
              <w:t>In voorbereiding als onderdeel van opschaling Q4 – Q1 25</w:t>
            </w: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2E8F02DA" w14:textId="77777777" w:rsidR="00A2119E" w:rsidRPr="004A620B" w:rsidRDefault="00A2119E" w:rsidP="00A2119E">
            <w:pPr>
              <w:rPr>
                <w:rFonts w:cstheme="minorHAnsi"/>
                <w:sz w:val="18"/>
                <w:szCs w:val="18"/>
              </w:rPr>
            </w:pPr>
            <w:r w:rsidRPr="004A620B">
              <w:rPr>
                <w:rFonts w:cstheme="minorHAnsi"/>
                <w:sz w:val="18"/>
                <w:szCs w:val="18"/>
              </w:rPr>
              <w:t>Productgroep Wind op Zee</w:t>
            </w:r>
          </w:p>
          <w:p w14:paraId="6E33D2E5" w14:textId="7B595E99" w:rsidR="00A2119E" w:rsidRPr="004A620B" w:rsidRDefault="00A2119E" w:rsidP="00A2119E">
            <w:pPr>
              <w:rPr>
                <w:rFonts w:cstheme="minorHAnsi"/>
                <w:sz w:val="18"/>
                <w:szCs w:val="18"/>
              </w:rPr>
            </w:pPr>
            <w:r w:rsidRPr="004A620B">
              <w:rPr>
                <w:rFonts w:cstheme="minorHAnsi"/>
                <w:sz w:val="18"/>
                <w:szCs w:val="18"/>
              </w:rPr>
              <w:t>Productgroep Batterijen</w:t>
            </w:r>
          </w:p>
          <w:p w14:paraId="278AC45E" w14:textId="44677744" w:rsidR="00A2119E" w:rsidRPr="004A620B" w:rsidRDefault="00A2119E">
            <w:pPr>
              <w:rPr>
                <w:rFonts w:cstheme="minorHAnsi"/>
                <w:sz w:val="18"/>
                <w:szCs w:val="18"/>
              </w:rPr>
            </w:pPr>
            <w:r w:rsidRPr="004A620B">
              <w:rPr>
                <w:rFonts w:cstheme="minorHAnsi"/>
                <w:sz w:val="18"/>
                <w:szCs w:val="18"/>
              </w:rPr>
              <w:t xml:space="preserve">Zon PV’s </w:t>
            </w:r>
          </w:p>
        </w:tc>
        <w:tc>
          <w:tcPr>
            <w:tcW w:w="3525" w:type="dxa"/>
            <w:tcBorders>
              <w:top w:val="nil"/>
              <w:left w:val="nil"/>
              <w:bottom w:val="single" w:sz="8" w:space="0" w:color="8EAADB"/>
              <w:right w:val="single" w:sz="8" w:space="0" w:color="8EAADB"/>
            </w:tcBorders>
            <w:tcMar>
              <w:top w:w="0" w:type="dxa"/>
              <w:left w:w="108" w:type="dxa"/>
              <w:bottom w:w="0" w:type="dxa"/>
              <w:right w:w="108" w:type="dxa"/>
            </w:tcMar>
          </w:tcPr>
          <w:p w14:paraId="67FB7F00" w14:textId="77777777" w:rsidR="00A2119E" w:rsidRPr="004A620B" w:rsidRDefault="00A2119E">
            <w:pPr>
              <w:rPr>
                <w:rFonts w:cstheme="minorHAnsi"/>
                <w:sz w:val="18"/>
                <w:szCs w:val="18"/>
              </w:rPr>
            </w:pPr>
            <w:r w:rsidRPr="004A620B">
              <w:rPr>
                <w:rFonts w:cstheme="minorHAnsi"/>
                <w:sz w:val="18"/>
                <w:szCs w:val="18"/>
              </w:rPr>
              <w:t>Met productteam vanuit sector</w:t>
            </w:r>
          </w:p>
          <w:p w14:paraId="6F26F223" w14:textId="77777777" w:rsidR="00A2119E" w:rsidRPr="004A620B" w:rsidRDefault="00A2119E">
            <w:pPr>
              <w:rPr>
                <w:rFonts w:cstheme="minorHAnsi"/>
                <w:sz w:val="18"/>
                <w:szCs w:val="18"/>
              </w:rPr>
            </w:pPr>
          </w:p>
          <w:p w14:paraId="119C00B3" w14:textId="0356E328" w:rsidR="00A2119E" w:rsidRPr="004A620B" w:rsidRDefault="00A2119E">
            <w:pPr>
              <w:rPr>
                <w:rFonts w:cstheme="minorHAnsi"/>
                <w:sz w:val="18"/>
                <w:szCs w:val="18"/>
              </w:rPr>
            </w:pPr>
            <w:r w:rsidRPr="004A620B">
              <w:rPr>
                <w:rFonts w:cstheme="minorHAnsi"/>
                <w:sz w:val="18"/>
                <w:szCs w:val="18"/>
              </w:rPr>
              <w:t>Zon PV’s decentrale uitvoering</w:t>
            </w:r>
          </w:p>
        </w:tc>
      </w:tr>
      <w:tr w:rsidR="004A620B" w:rsidRPr="004A620B" w14:paraId="5427F94B" w14:textId="77777777" w:rsidTr="00A2119E">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5734C504" w14:textId="77D2CC27" w:rsidR="00A2119E" w:rsidRPr="004A620B" w:rsidRDefault="00A2119E">
            <w:pPr>
              <w:rPr>
                <w:rFonts w:cstheme="minorHAnsi"/>
                <w:sz w:val="18"/>
                <w:szCs w:val="18"/>
              </w:rPr>
            </w:pPr>
            <w:r w:rsidRPr="004A620B">
              <w:rPr>
                <w:rFonts w:cstheme="minorHAnsi"/>
                <w:sz w:val="18"/>
                <w:szCs w:val="18"/>
              </w:rPr>
              <w:t>2025</w:t>
            </w: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1E77080A" w14:textId="1EE4A3AA" w:rsidR="00A2119E" w:rsidRPr="004A620B" w:rsidRDefault="00A2119E">
            <w:pPr>
              <w:rPr>
                <w:rFonts w:cstheme="minorHAnsi"/>
                <w:sz w:val="18"/>
                <w:szCs w:val="18"/>
              </w:rPr>
            </w:pPr>
            <w:r w:rsidRPr="004A620B">
              <w:rPr>
                <w:rFonts w:cstheme="minorHAnsi"/>
                <w:sz w:val="18"/>
                <w:szCs w:val="18"/>
              </w:rPr>
              <w:t>Aanvullende prioritaire productgroepen</w:t>
            </w:r>
          </w:p>
        </w:tc>
        <w:tc>
          <w:tcPr>
            <w:tcW w:w="3525" w:type="dxa"/>
            <w:tcBorders>
              <w:top w:val="nil"/>
              <w:left w:val="nil"/>
              <w:bottom w:val="single" w:sz="8" w:space="0" w:color="8EAADB"/>
              <w:right w:val="single" w:sz="8" w:space="0" w:color="8EAADB"/>
            </w:tcBorders>
            <w:tcMar>
              <w:top w:w="0" w:type="dxa"/>
              <w:left w:w="108" w:type="dxa"/>
              <w:bottom w:w="0" w:type="dxa"/>
              <w:right w:w="108" w:type="dxa"/>
            </w:tcMar>
          </w:tcPr>
          <w:p w14:paraId="7491CE24" w14:textId="77777777" w:rsidR="00A2119E" w:rsidRPr="004A620B" w:rsidRDefault="00A2119E" w:rsidP="00A2119E">
            <w:pPr>
              <w:rPr>
                <w:rFonts w:cstheme="minorHAnsi"/>
                <w:sz w:val="18"/>
                <w:szCs w:val="18"/>
              </w:rPr>
            </w:pPr>
            <w:r w:rsidRPr="004A620B">
              <w:rPr>
                <w:rFonts w:cstheme="minorHAnsi"/>
                <w:sz w:val="18"/>
                <w:szCs w:val="18"/>
              </w:rPr>
              <w:t>Met productteam vanuit sector</w:t>
            </w:r>
          </w:p>
          <w:p w14:paraId="577C3C73" w14:textId="4C7FB653" w:rsidR="00A2119E" w:rsidRPr="004A620B" w:rsidRDefault="00A2119E">
            <w:pPr>
              <w:rPr>
                <w:rFonts w:cstheme="minorHAnsi"/>
                <w:sz w:val="18"/>
                <w:szCs w:val="18"/>
              </w:rPr>
            </w:pPr>
          </w:p>
        </w:tc>
      </w:tr>
      <w:tr w:rsidR="004A620B" w:rsidRPr="004A620B" w14:paraId="61F3EB4A" w14:textId="77777777" w:rsidTr="00A2119E">
        <w:tc>
          <w:tcPr>
            <w:tcW w:w="258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14:paraId="1C939335" w14:textId="47BBE9E2" w:rsidR="00A2119E" w:rsidRPr="004A620B" w:rsidRDefault="00A2119E">
            <w:pPr>
              <w:rPr>
                <w:rFonts w:cstheme="minorHAnsi"/>
                <w:sz w:val="18"/>
                <w:szCs w:val="18"/>
              </w:rPr>
            </w:pPr>
            <w:r w:rsidRPr="004A620B">
              <w:rPr>
                <w:rFonts w:cstheme="minorHAnsi"/>
                <w:sz w:val="18"/>
                <w:szCs w:val="18"/>
              </w:rPr>
              <w:t>Q4 2024, vanaf 2025 beschikbaar voor opschaling</w:t>
            </w:r>
          </w:p>
        </w:tc>
        <w:tc>
          <w:tcPr>
            <w:tcW w:w="2970" w:type="dxa"/>
            <w:tcBorders>
              <w:top w:val="nil"/>
              <w:left w:val="nil"/>
              <w:bottom w:val="single" w:sz="8" w:space="0" w:color="8EAADB"/>
              <w:right w:val="single" w:sz="8" w:space="0" w:color="8EAADB"/>
            </w:tcBorders>
            <w:tcMar>
              <w:top w:w="0" w:type="dxa"/>
              <w:left w:w="108" w:type="dxa"/>
              <w:bottom w:w="0" w:type="dxa"/>
              <w:right w:w="108" w:type="dxa"/>
            </w:tcMar>
          </w:tcPr>
          <w:p w14:paraId="6A09D8C2" w14:textId="77777777" w:rsidR="00A2119E" w:rsidRPr="004A620B" w:rsidRDefault="00A2119E">
            <w:pPr>
              <w:rPr>
                <w:rFonts w:cstheme="minorHAnsi"/>
                <w:sz w:val="18"/>
                <w:szCs w:val="18"/>
              </w:rPr>
            </w:pPr>
            <w:r w:rsidRPr="004A620B">
              <w:rPr>
                <w:rFonts w:cstheme="minorHAnsi"/>
                <w:sz w:val="18"/>
                <w:szCs w:val="18"/>
              </w:rPr>
              <w:t>Circo Ketentracks</w:t>
            </w:r>
          </w:p>
          <w:p w14:paraId="6A6718B7" w14:textId="77777777" w:rsidR="00A2119E" w:rsidRPr="004A620B" w:rsidRDefault="00A2119E" w:rsidP="00A2119E">
            <w:pPr>
              <w:rPr>
                <w:rFonts w:cstheme="minorHAnsi"/>
                <w:sz w:val="18"/>
                <w:szCs w:val="18"/>
              </w:rPr>
            </w:pPr>
            <w:r w:rsidRPr="004A620B">
              <w:rPr>
                <w:rFonts w:cstheme="minorHAnsi"/>
                <w:sz w:val="18"/>
                <w:szCs w:val="18"/>
              </w:rPr>
              <w:t>Schrootstromen;</w:t>
            </w:r>
          </w:p>
          <w:p w14:paraId="102C1733" w14:textId="77777777" w:rsidR="00A2119E" w:rsidRPr="004A620B" w:rsidRDefault="00A2119E" w:rsidP="00A2119E">
            <w:pPr>
              <w:rPr>
                <w:rFonts w:cstheme="minorHAnsi"/>
                <w:sz w:val="18"/>
                <w:szCs w:val="18"/>
              </w:rPr>
            </w:pPr>
            <w:r w:rsidRPr="004A620B">
              <w:rPr>
                <w:rFonts w:cstheme="minorHAnsi"/>
                <w:sz w:val="18"/>
                <w:szCs w:val="18"/>
              </w:rPr>
              <w:t>Pilot 1, mei – juni 2024</w:t>
            </w:r>
          </w:p>
          <w:p w14:paraId="0682B687" w14:textId="77777777" w:rsidR="00A2119E" w:rsidRPr="004A620B" w:rsidRDefault="00A2119E" w:rsidP="00A2119E">
            <w:pPr>
              <w:rPr>
                <w:rFonts w:cstheme="minorHAnsi"/>
                <w:sz w:val="18"/>
                <w:szCs w:val="18"/>
              </w:rPr>
            </w:pPr>
            <w:r w:rsidRPr="004A620B">
              <w:rPr>
                <w:rFonts w:cstheme="minorHAnsi"/>
                <w:sz w:val="18"/>
                <w:szCs w:val="18"/>
              </w:rPr>
              <w:t xml:space="preserve">Pilot 2, oktober 2024 met Hub Brabant </w:t>
            </w:r>
          </w:p>
          <w:p w14:paraId="5FA118F5" w14:textId="77777777" w:rsidR="00A2119E" w:rsidRPr="004A620B" w:rsidRDefault="00A2119E" w:rsidP="00A2119E">
            <w:pPr>
              <w:rPr>
                <w:rFonts w:cstheme="minorHAnsi"/>
                <w:sz w:val="18"/>
                <w:szCs w:val="18"/>
              </w:rPr>
            </w:pPr>
            <w:r w:rsidRPr="004A620B">
              <w:rPr>
                <w:rFonts w:cstheme="minorHAnsi"/>
                <w:sz w:val="18"/>
                <w:szCs w:val="18"/>
              </w:rPr>
              <w:t>Machinebouw, okt 2024 met Hub Oost</w:t>
            </w:r>
          </w:p>
          <w:p w14:paraId="42474685" w14:textId="77777777" w:rsidR="00A2119E" w:rsidRPr="004A620B" w:rsidRDefault="00A2119E" w:rsidP="00A2119E">
            <w:pPr>
              <w:rPr>
                <w:rFonts w:cstheme="minorHAnsi"/>
                <w:sz w:val="18"/>
                <w:szCs w:val="18"/>
              </w:rPr>
            </w:pPr>
            <w:r w:rsidRPr="004A620B">
              <w:rPr>
                <w:rFonts w:cstheme="minorHAnsi"/>
                <w:sz w:val="18"/>
                <w:szCs w:val="18"/>
              </w:rPr>
              <w:t xml:space="preserve">Electrolysers, nov 2024 met Hub ZH </w:t>
            </w:r>
          </w:p>
          <w:p w14:paraId="43693C26" w14:textId="77777777" w:rsidR="00A2119E" w:rsidRPr="004A620B" w:rsidRDefault="00A2119E" w:rsidP="00A2119E">
            <w:pPr>
              <w:rPr>
                <w:rFonts w:cstheme="minorHAnsi"/>
                <w:sz w:val="18"/>
                <w:szCs w:val="18"/>
              </w:rPr>
            </w:pPr>
            <w:r w:rsidRPr="004A620B">
              <w:rPr>
                <w:rFonts w:cstheme="minorHAnsi"/>
                <w:sz w:val="18"/>
                <w:szCs w:val="18"/>
              </w:rPr>
              <w:t xml:space="preserve">Wind turbines, nov 2024 met sleutelspelers en aansluiting KIA </w:t>
            </w:r>
          </w:p>
          <w:p w14:paraId="373563DC" w14:textId="77777777" w:rsidR="00A2119E" w:rsidRPr="004A620B" w:rsidRDefault="00A2119E" w:rsidP="00A2119E">
            <w:pPr>
              <w:rPr>
                <w:rFonts w:cstheme="minorHAnsi"/>
                <w:sz w:val="18"/>
                <w:szCs w:val="18"/>
              </w:rPr>
            </w:pPr>
            <w:r w:rsidRPr="004A620B">
              <w:rPr>
                <w:rFonts w:cstheme="minorHAnsi"/>
                <w:sz w:val="18"/>
                <w:szCs w:val="18"/>
              </w:rPr>
              <w:t>Zon-PV transformers, nov 2024</w:t>
            </w:r>
          </w:p>
          <w:p w14:paraId="64830D60" w14:textId="510482A6" w:rsidR="00A2119E" w:rsidRPr="004A620B" w:rsidRDefault="00A2119E">
            <w:pPr>
              <w:rPr>
                <w:rFonts w:cstheme="minorHAnsi"/>
                <w:sz w:val="18"/>
                <w:szCs w:val="18"/>
              </w:rPr>
            </w:pPr>
            <w:r w:rsidRPr="004A620B">
              <w:rPr>
                <w:rFonts w:cstheme="minorHAnsi"/>
                <w:sz w:val="18"/>
                <w:szCs w:val="18"/>
              </w:rPr>
              <w:t>Batterijen, dec 2024, optie met internationale partijen</w:t>
            </w:r>
          </w:p>
        </w:tc>
        <w:tc>
          <w:tcPr>
            <w:tcW w:w="3525" w:type="dxa"/>
            <w:tcBorders>
              <w:top w:val="nil"/>
              <w:left w:val="nil"/>
              <w:bottom w:val="single" w:sz="8" w:space="0" w:color="8EAADB"/>
              <w:right w:val="single" w:sz="8" w:space="0" w:color="8EAADB"/>
            </w:tcBorders>
            <w:tcMar>
              <w:top w:w="0" w:type="dxa"/>
              <w:left w:w="108" w:type="dxa"/>
              <w:bottom w:w="0" w:type="dxa"/>
              <w:right w:w="108" w:type="dxa"/>
            </w:tcMar>
          </w:tcPr>
          <w:p w14:paraId="12A513C3" w14:textId="70EF3EC6" w:rsidR="00A2119E" w:rsidRPr="004A620B" w:rsidRDefault="00860CB6">
            <w:pPr>
              <w:rPr>
                <w:rFonts w:cstheme="minorHAnsi"/>
                <w:sz w:val="18"/>
                <w:szCs w:val="18"/>
              </w:rPr>
            </w:pPr>
            <w:r w:rsidRPr="004A620B">
              <w:rPr>
                <w:rFonts w:cstheme="minorHAnsi"/>
                <w:sz w:val="18"/>
                <w:szCs w:val="18"/>
              </w:rPr>
              <w:t>Met regionale (circo) hubs</w:t>
            </w:r>
          </w:p>
        </w:tc>
      </w:tr>
    </w:tbl>
    <w:p w14:paraId="5C26CC20" w14:textId="7C89AE2F" w:rsidR="00F3638B" w:rsidRPr="004A620B" w:rsidRDefault="00F3638B" w:rsidP="005554FC">
      <w:pPr>
        <w:pStyle w:val="Kop1"/>
        <w:rPr>
          <w:rFonts w:asciiTheme="minorHAnsi" w:eastAsiaTheme="minorEastAsia" w:hAnsiTheme="minorHAnsi" w:cstheme="minorHAnsi"/>
          <w:color w:val="auto"/>
        </w:rPr>
      </w:pPr>
      <w:bookmarkStart w:id="55" w:name="_Toc188454729"/>
      <w:r w:rsidRPr="004A620B">
        <w:rPr>
          <w:rFonts w:asciiTheme="minorHAnsi" w:eastAsiaTheme="minorEastAsia" w:hAnsiTheme="minorHAnsi" w:cstheme="minorHAnsi"/>
          <w:color w:val="auto"/>
        </w:rPr>
        <w:t>Zwerfafval</w:t>
      </w:r>
      <w:bookmarkEnd w:id="55"/>
    </w:p>
    <w:tbl>
      <w:tblPr>
        <w:tblStyle w:val="Rastertabel4-Accent1"/>
        <w:tblW w:w="9072" w:type="dxa"/>
        <w:tblLayout w:type="fixed"/>
        <w:tblLook w:val="06A0" w:firstRow="1" w:lastRow="0" w:firstColumn="1" w:lastColumn="0" w:noHBand="1" w:noVBand="1"/>
      </w:tblPr>
      <w:tblGrid>
        <w:gridCol w:w="2520"/>
        <w:gridCol w:w="3135"/>
        <w:gridCol w:w="3417"/>
      </w:tblGrid>
      <w:tr w:rsidR="004A620B" w:rsidRPr="004A620B" w14:paraId="4B0CC955" w14:textId="77777777" w:rsidTr="000A2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DF690F9" w14:textId="77777777" w:rsidR="00CA3850" w:rsidRPr="004A620B" w:rsidRDefault="00CA3850">
            <w:pPr>
              <w:rPr>
                <w:rFonts w:eastAsiaTheme="minorEastAsia" w:cstheme="minorHAnsi"/>
                <w:b w:val="0"/>
                <w:bCs w:val="0"/>
                <w:color w:val="auto"/>
              </w:rPr>
            </w:pPr>
            <w:r w:rsidRPr="004A620B">
              <w:rPr>
                <w:rFonts w:eastAsiaTheme="minorEastAsia" w:cstheme="minorHAnsi"/>
                <w:b w:val="0"/>
                <w:bCs w:val="0"/>
                <w:color w:val="auto"/>
              </w:rPr>
              <w:t>Wanneer?</w:t>
            </w:r>
          </w:p>
        </w:tc>
        <w:tc>
          <w:tcPr>
            <w:tcW w:w="3135" w:type="dxa"/>
          </w:tcPr>
          <w:p w14:paraId="77248A41"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Wat?</w:t>
            </w:r>
          </w:p>
        </w:tc>
        <w:tc>
          <w:tcPr>
            <w:tcW w:w="3417" w:type="dxa"/>
          </w:tcPr>
          <w:p w14:paraId="4FD8CBBC" w14:textId="77777777" w:rsidR="00CA3850" w:rsidRPr="004A620B" w:rsidRDefault="00CA3850">
            <w:pP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color w:val="auto"/>
              </w:rPr>
            </w:pPr>
            <w:r w:rsidRPr="004A620B">
              <w:rPr>
                <w:rFonts w:eastAsiaTheme="minorEastAsia" w:cstheme="minorHAnsi"/>
                <w:b w:val="0"/>
                <w:bCs w:val="0"/>
                <w:color w:val="auto"/>
              </w:rPr>
              <w:t>Wie</w:t>
            </w:r>
          </w:p>
        </w:tc>
      </w:tr>
      <w:tr w:rsidR="004A620B" w:rsidRPr="004A620B" w14:paraId="04C51C2F" w14:textId="77777777" w:rsidTr="000A2EBC">
        <w:tc>
          <w:tcPr>
            <w:cnfStyle w:val="001000000000" w:firstRow="0" w:lastRow="0" w:firstColumn="1" w:lastColumn="0" w:oddVBand="0" w:evenVBand="0" w:oddHBand="0" w:evenHBand="0" w:firstRowFirstColumn="0" w:firstRowLastColumn="0" w:lastRowFirstColumn="0" w:lastRowLastColumn="0"/>
            <w:tcW w:w="2520" w:type="dxa"/>
          </w:tcPr>
          <w:p w14:paraId="577D8218" w14:textId="54503499" w:rsidR="00B611DF" w:rsidRPr="004A620B" w:rsidRDefault="00B611DF" w:rsidP="00B611DF">
            <w:pPr>
              <w:rPr>
                <w:rFonts w:cstheme="minorHAnsi"/>
                <w:sz w:val="18"/>
                <w:szCs w:val="18"/>
              </w:rPr>
            </w:pPr>
            <w:r w:rsidRPr="004A620B">
              <w:rPr>
                <w:rFonts w:cstheme="minorHAnsi"/>
                <w:b w:val="0"/>
                <w:bCs w:val="0"/>
                <w:sz w:val="18"/>
                <w:szCs w:val="18"/>
              </w:rPr>
              <w:t>Eerste half jaar 2025</w:t>
            </w:r>
          </w:p>
        </w:tc>
        <w:tc>
          <w:tcPr>
            <w:tcW w:w="3135" w:type="dxa"/>
          </w:tcPr>
          <w:p w14:paraId="04F4A452" w14:textId="23FEA235"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Input ophalen voor onderzoek kosten van opruimen en verwerken van zwerfafval.</w:t>
            </w:r>
          </w:p>
        </w:tc>
        <w:tc>
          <w:tcPr>
            <w:tcW w:w="3417" w:type="dxa"/>
          </w:tcPr>
          <w:p w14:paraId="385089D9" w14:textId="7AA18FCF" w:rsidR="00B611DF" w:rsidRPr="004A620B" w:rsidRDefault="00B611DF" w:rsidP="00B611D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Gebiedsbeheerders (VNG en NVRD) en producenten (Verpact namens verpakkingen, vochtige doekjes, ballonnen)</w:t>
            </w:r>
          </w:p>
        </w:tc>
      </w:tr>
      <w:tr w:rsidR="004A620B" w:rsidRPr="004A620B" w14:paraId="41DECB97" w14:textId="77777777" w:rsidTr="000A2EB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auto"/>
            <w:hideMark/>
          </w:tcPr>
          <w:p w14:paraId="2EE867EF" w14:textId="77777777" w:rsidR="000A2EBC" w:rsidRPr="004A620B" w:rsidRDefault="000A2EBC">
            <w:pPr>
              <w:rPr>
                <w:rFonts w:cstheme="minorHAnsi"/>
                <w:sz w:val="18"/>
                <w:szCs w:val="18"/>
              </w:rPr>
            </w:pPr>
            <w:r w:rsidRPr="004A620B">
              <w:rPr>
                <w:rFonts w:cstheme="minorHAnsi"/>
                <w:b w:val="0"/>
                <w:bCs w:val="0"/>
                <w:sz w:val="18"/>
                <w:szCs w:val="18"/>
              </w:rPr>
              <w:t>Tweemaandelijks</w:t>
            </w:r>
          </w:p>
        </w:tc>
        <w:tc>
          <w:tcPr>
            <w:tcW w:w="3135" w:type="dxa"/>
            <w:shd w:val="clear" w:color="auto" w:fill="auto"/>
            <w:hideMark/>
          </w:tcPr>
          <w:p w14:paraId="24E803AF"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overleg zwerfafval G4</w:t>
            </w:r>
          </w:p>
        </w:tc>
        <w:tc>
          <w:tcPr>
            <w:tcW w:w="3417" w:type="dxa"/>
            <w:shd w:val="clear" w:color="auto" w:fill="auto"/>
            <w:hideMark/>
          </w:tcPr>
          <w:p w14:paraId="73E20B77"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beleidsambtenaren afval van gemeenten Amsterdam, Den Haag, Rotterdam en Utrecht. RWS en NVRD sluiten ook aan.</w:t>
            </w:r>
          </w:p>
        </w:tc>
      </w:tr>
      <w:tr w:rsidR="004A620B" w:rsidRPr="004A620B" w14:paraId="314170FB" w14:textId="77777777" w:rsidTr="000A2EB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hideMark/>
          </w:tcPr>
          <w:p w14:paraId="1B354756" w14:textId="77777777" w:rsidR="000A2EBC" w:rsidRPr="004A620B" w:rsidRDefault="000A2EBC">
            <w:pPr>
              <w:rPr>
                <w:rFonts w:cstheme="minorHAnsi"/>
                <w:sz w:val="18"/>
                <w:szCs w:val="18"/>
              </w:rPr>
            </w:pPr>
            <w:r w:rsidRPr="004A620B">
              <w:rPr>
                <w:rFonts w:cstheme="minorHAnsi"/>
                <w:b w:val="0"/>
                <w:bCs w:val="0"/>
                <w:sz w:val="18"/>
                <w:szCs w:val="18"/>
              </w:rPr>
              <w:t>Twee keer per jaar</w:t>
            </w:r>
          </w:p>
        </w:tc>
        <w:tc>
          <w:tcPr>
            <w:tcW w:w="3135" w:type="dxa"/>
            <w:shd w:val="clear" w:color="auto" w:fill="auto"/>
            <w:hideMark/>
          </w:tcPr>
          <w:p w14:paraId="65FE5BCC" w14:textId="77777777" w:rsidR="000A2EBC" w:rsidRPr="004A620B" w:rsidRDefault="000A2E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Twee trainingen in Utrecht (zwerfafval en gedrag, bijplaatsingen) van ieder drie dagdelen met eigen casus van deelnemers leidend. I.o. trainingen gericht op stroomgebieden (regiotraining)*</w:t>
            </w:r>
          </w:p>
        </w:tc>
        <w:tc>
          <w:tcPr>
            <w:tcW w:w="3417" w:type="dxa"/>
            <w:shd w:val="clear" w:color="auto" w:fill="auto"/>
            <w:hideMark/>
          </w:tcPr>
          <w:p w14:paraId="6A148BBB" w14:textId="77777777" w:rsidR="000A2EBC" w:rsidRPr="004A620B" w:rsidRDefault="000A2E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gebiedsbeheerders</w:t>
            </w:r>
          </w:p>
        </w:tc>
      </w:tr>
      <w:tr w:rsidR="004A620B" w:rsidRPr="004A620B" w14:paraId="3A40C703" w14:textId="77777777" w:rsidTr="000A2EB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shd w:val="clear" w:color="auto" w:fill="auto"/>
            <w:hideMark/>
          </w:tcPr>
          <w:p w14:paraId="3698242D" w14:textId="77777777" w:rsidR="000A2EBC" w:rsidRPr="004A620B" w:rsidRDefault="000A2EBC">
            <w:pPr>
              <w:rPr>
                <w:rFonts w:cstheme="minorHAnsi"/>
                <w:sz w:val="18"/>
                <w:szCs w:val="18"/>
              </w:rPr>
            </w:pPr>
            <w:r w:rsidRPr="004A620B">
              <w:rPr>
                <w:rFonts w:cstheme="minorHAnsi"/>
                <w:b w:val="0"/>
                <w:bCs w:val="0"/>
                <w:sz w:val="18"/>
                <w:szCs w:val="18"/>
              </w:rPr>
              <w:t>Halfjaarlijks overleg</w:t>
            </w:r>
          </w:p>
        </w:tc>
        <w:tc>
          <w:tcPr>
            <w:tcW w:w="3135" w:type="dxa"/>
            <w:shd w:val="clear" w:color="auto" w:fill="auto"/>
            <w:hideMark/>
          </w:tcPr>
          <w:p w14:paraId="05B0A7C5"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taskforce bouw tegen verwaaiing van zwerfafval op bouwplaatsen</w:t>
            </w:r>
          </w:p>
        </w:tc>
        <w:tc>
          <w:tcPr>
            <w:tcW w:w="3417" w:type="dxa"/>
            <w:shd w:val="clear" w:color="auto" w:fill="auto"/>
            <w:hideMark/>
          </w:tcPr>
          <w:p w14:paraId="6520E6BD"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vertegenwoordigers bouwbranche (brancheverenigingen, certificeringsclubs, maar ook opdrachtgevers en -nemers).</w:t>
            </w:r>
          </w:p>
        </w:tc>
      </w:tr>
      <w:tr w:rsidR="004A620B" w:rsidRPr="004A620B" w14:paraId="1D228FE6" w14:textId="77777777" w:rsidTr="000A2EB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hideMark/>
          </w:tcPr>
          <w:p w14:paraId="621F9C93" w14:textId="77777777" w:rsidR="000A2EBC" w:rsidRPr="004A620B" w:rsidRDefault="000A2EBC">
            <w:pPr>
              <w:rPr>
                <w:rFonts w:cstheme="minorHAnsi"/>
                <w:sz w:val="18"/>
                <w:szCs w:val="18"/>
              </w:rPr>
            </w:pPr>
            <w:r w:rsidRPr="004A620B">
              <w:rPr>
                <w:rFonts w:cstheme="minorHAnsi"/>
                <w:b w:val="0"/>
                <w:bCs w:val="0"/>
                <w:sz w:val="18"/>
                <w:szCs w:val="18"/>
              </w:rPr>
              <w:t>Doorlopend via community Schouders onder Schoon</w:t>
            </w:r>
          </w:p>
        </w:tc>
        <w:tc>
          <w:tcPr>
            <w:tcW w:w="3135" w:type="dxa"/>
            <w:shd w:val="clear" w:color="auto" w:fill="auto"/>
            <w:hideMark/>
          </w:tcPr>
          <w:p w14:paraId="71C68F1D" w14:textId="77777777" w:rsidR="000A2EBC" w:rsidRPr="004A620B" w:rsidRDefault="000A2E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Ervaringen delen met andere stakeholders in community, input leveren aan welke kennis/ervaring-deling behoefte is + er is een ‘meedenkersgroep’ die 3x per jaar online bij elkaar komt om o.a. onderwerpen voor sessies vast te stellen.*</w:t>
            </w:r>
          </w:p>
        </w:tc>
        <w:tc>
          <w:tcPr>
            <w:tcW w:w="3417" w:type="dxa"/>
            <w:shd w:val="clear" w:color="auto" w:fill="auto"/>
            <w:hideMark/>
          </w:tcPr>
          <w:p w14:paraId="696D31F6" w14:textId="77777777" w:rsidR="000A2EBC" w:rsidRPr="004A620B" w:rsidRDefault="000A2E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A620B">
              <w:rPr>
                <w:rFonts w:cstheme="minorHAnsi"/>
                <w:sz w:val="18"/>
                <w:szCs w:val="18"/>
              </w:rPr>
              <w:t>gebiedsbeheerders</w:t>
            </w:r>
          </w:p>
        </w:tc>
      </w:tr>
      <w:tr w:rsidR="004A620B" w:rsidRPr="004A620B" w14:paraId="6FD6CE87" w14:textId="77777777" w:rsidTr="000A2EB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hideMark/>
          </w:tcPr>
          <w:p w14:paraId="51F722C0" w14:textId="77777777" w:rsidR="000A2EBC" w:rsidRPr="004A620B" w:rsidRDefault="000A2EBC">
            <w:pPr>
              <w:rPr>
                <w:rFonts w:cstheme="minorHAnsi"/>
                <w:sz w:val="18"/>
                <w:szCs w:val="18"/>
              </w:rPr>
            </w:pPr>
            <w:r w:rsidRPr="004A620B">
              <w:rPr>
                <w:rFonts w:cstheme="minorHAnsi"/>
                <w:b w:val="0"/>
                <w:bCs w:val="0"/>
                <w:sz w:val="18"/>
                <w:szCs w:val="18"/>
              </w:rPr>
              <w:t>Najaar</w:t>
            </w:r>
          </w:p>
        </w:tc>
        <w:tc>
          <w:tcPr>
            <w:tcW w:w="3135" w:type="dxa"/>
            <w:hideMark/>
          </w:tcPr>
          <w:p w14:paraId="10FD026F"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Netwerkbijeenkomst*</w:t>
            </w:r>
          </w:p>
        </w:tc>
        <w:tc>
          <w:tcPr>
            <w:tcW w:w="3417" w:type="dxa"/>
            <w:hideMark/>
          </w:tcPr>
          <w:p w14:paraId="55531844" w14:textId="77777777" w:rsidR="000A2EBC" w:rsidRPr="004A620B" w:rsidRDefault="000A2EB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A620B">
              <w:rPr>
                <w:rFonts w:cstheme="minorHAnsi"/>
                <w:sz w:val="18"/>
                <w:szCs w:val="18"/>
              </w:rPr>
              <w:t>Gericht op alle gebiedsbeheerders en alle issues rondom zwerfafvalvraagstuk. Alterneert met tweejaarlijks zwerfafvalcongres.</w:t>
            </w:r>
          </w:p>
        </w:tc>
      </w:tr>
    </w:tbl>
    <w:p w14:paraId="663F310B" w14:textId="77777777" w:rsidR="000A2EBC" w:rsidRPr="00064FBD" w:rsidRDefault="000A2EBC" w:rsidP="000A2EBC">
      <w:pPr>
        <w:rPr>
          <w:rFonts w:eastAsiaTheme="minorEastAsia" w:cstheme="minorHAnsi"/>
          <w:sz w:val="20"/>
          <w:szCs w:val="20"/>
        </w:rPr>
      </w:pPr>
      <w:r w:rsidRPr="00064FBD">
        <w:rPr>
          <w:rFonts w:eastAsiaTheme="minorEastAsia" w:cstheme="minorHAnsi"/>
          <w:sz w:val="20"/>
          <w:szCs w:val="20"/>
        </w:rPr>
        <w:t xml:space="preserve">* zie </w:t>
      </w:r>
      <w:hyperlink r:id="rId18" w:history="1">
        <w:r w:rsidRPr="00064FBD">
          <w:rPr>
            <w:rStyle w:val="Hyperlink"/>
            <w:rFonts w:eastAsiaTheme="minorEastAsia" w:cstheme="minorHAnsi"/>
            <w:color w:val="auto"/>
            <w:sz w:val="20"/>
            <w:szCs w:val="20"/>
          </w:rPr>
          <w:t>www.schoudersonderschoon.nl</w:t>
        </w:r>
      </w:hyperlink>
    </w:p>
    <w:p w14:paraId="5E82E95C" w14:textId="08866F9D" w:rsidR="00F3638B" w:rsidRPr="004A620B" w:rsidRDefault="00F3638B" w:rsidP="000A2EBC">
      <w:pPr>
        <w:pStyle w:val="Lijstalinea"/>
        <w:rPr>
          <w:rFonts w:eastAsiaTheme="minorEastAsia" w:cstheme="minorHAnsi"/>
        </w:rPr>
      </w:pPr>
    </w:p>
    <w:sectPr w:rsidR="00F3638B" w:rsidRPr="004A620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9464E" w14:textId="77777777" w:rsidR="00AF287A" w:rsidRDefault="00AF287A" w:rsidP="009C64FB">
      <w:pPr>
        <w:spacing w:after="0" w:line="240" w:lineRule="auto"/>
      </w:pPr>
      <w:r>
        <w:separator/>
      </w:r>
    </w:p>
  </w:endnote>
  <w:endnote w:type="continuationSeparator" w:id="0">
    <w:p w14:paraId="0A34DAD5" w14:textId="77777777" w:rsidR="00AF287A" w:rsidRDefault="00AF287A" w:rsidP="009C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007358"/>
      <w:docPartObj>
        <w:docPartGallery w:val="Page Numbers (Bottom of Page)"/>
        <w:docPartUnique/>
      </w:docPartObj>
    </w:sdtPr>
    <w:sdtEndPr/>
    <w:sdtContent>
      <w:p w14:paraId="6BF3BFED" w14:textId="70B0D61A" w:rsidR="000A4E5B" w:rsidRDefault="000A4E5B">
        <w:pPr>
          <w:pStyle w:val="Voettekst"/>
          <w:jc w:val="right"/>
        </w:pPr>
        <w:r>
          <w:fldChar w:fldCharType="begin"/>
        </w:r>
        <w:r>
          <w:instrText>PAGE   \* MERGEFORMAT</w:instrText>
        </w:r>
        <w:r>
          <w:fldChar w:fldCharType="separate"/>
        </w:r>
        <w:r>
          <w:t>2</w:t>
        </w:r>
        <w:r>
          <w:fldChar w:fldCharType="end"/>
        </w:r>
      </w:p>
    </w:sdtContent>
  </w:sdt>
  <w:p w14:paraId="7C6BB1A2" w14:textId="77777777" w:rsidR="000A4E5B" w:rsidRDefault="000A4E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26E4" w14:textId="77777777" w:rsidR="00AF287A" w:rsidRDefault="00AF287A" w:rsidP="009C64FB">
      <w:pPr>
        <w:spacing w:after="0" w:line="240" w:lineRule="auto"/>
      </w:pPr>
      <w:r>
        <w:separator/>
      </w:r>
    </w:p>
  </w:footnote>
  <w:footnote w:type="continuationSeparator" w:id="0">
    <w:p w14:paraId="469A10B1" w14:textId="77777777" w:rsidR="00AF287A" w:rsidRDefault="00AF287A" w:rsidP="009C64FB">
      <w:pPr>
        <w:spacing w:after="0" w:line="240" w:lineRule="auto"/>
      </w:pPr>
      <w:r>
        <w:continuationSeparator/>
      </w:r>
    </w:p>
  </w:footnote>
  <w:footnote w:id="1">
    <w:p w14:paraId="60BE8B46" w14:textId="77777777" w:rsidR="00056856" w:rsidRDefault="00056856" w:rsidP="00056856">
      <w:pPr>
        <w:pStyle w:val="Voetnoottekst"/>
      </w:pPr>
      <w:r>
        <w:rPr>
          <w:rStyle w:val="Voetnootmarkering"/>
        </w:rPr>
        <w:footnoteRef/>
      </w:r>
      <w:r>
        <w:t xml:space="preserve"> Het NPCE kent een ‘Bestuurlijk Overleg CE’ (bestuurders van relevante stakeholders, dit zijn de Vereniging van Nederlandse Gemeenten, het Interprovinciaal Overleg, de Unie van Waterschappen, VNO-NCW, MKB-Nederland, MVO Nederland, FNV, VCP, Natuur &amp; Milieu en de Jonge Klimaatbeweging, evenals de in de uitvoering betrokken departementen en de voorzitters van de transitieteams.), Het Kernteam CE dient hiervoor als voorportaal, met mensen op ‘ambtelijk/ondersteunend niveau’. Hierin zitten ook ‘secretarissen van de Transitieteams. Dialoog op NPCE thema’s loopt veelal via koepels, zoals IPO, VNG, VNO-NCW etc. die zo goed mogelijk namens de achterban spreken en met eigen verzendlijsten informatie verder verspreiden..</w:t>
      </w:r>
    </w:p>
  </w:footnote>
  <w:footnote w:id="2">
    <w:p w14:paraId="510A92B0" w14:textId="0E441306" w:rsidR="00056856" w:rsidRDefault="00056856">
      <w:pPr>
        <w:pStyle w:val="Voetnoottekst"/>
      </w:pPr>
      <w:r>
        <w:rPr>
          <w:rStyle w:val="Voetnootmarkering"/>
        </w:rPr>
        <w:footnoteRef/>
      </w:r>
      <w:r>
        <w:t xml:space="preserve"> </w:t>
      </w:r>
      <w:r w:rsidRPr="00056856">
        <w:rPr>
          <w:i/>
          <w:iCs/>
        </w:rPr>
        <w:t xml:space="preserve">Op dit moment loopt het traject ‘Nationale Doelen voor een Circulaire Economie’ waarin de halveringsdoelstelling (50 procent minder gebruik van primaire abiotische grondstoffen) wordt geherformuleerd naar doelen op de vier circulariteitsstrategieën (knoppen): </w:t>
      </w:r>
      <w:bookmarkStart w:id="3" w:name="_Hlk181021467"/>
      <w:r w:rsidRPr="00056856">
        <w:rPr>
          <w:i/>
          <w:iCs/>
        </w:rPr>
        <w:t>Vermindering grondstoffengebruik, Substitutie van grondstoffen, Levensduurverlenging en Hoogwaardige verwerking. Met nieuwe doelen op de vier knoppen willen we eenduidig richting geven aan de transitie en helder maken dat alle circulaire strategieën nodig zijn om een circulaire economie te bereiken. Ook geven we hiermee zicht op het tempo dat wordt nagestreefd. Realistische en concrete doelen geven bedrijven en medeoverheden houvast voor hun beleid.</w:t>
      </w:r>
      <w:bookmarkEnd w:id="3"/>
    </w:p>
  </w:footnote>
  <w:footnote w:id="3">
    <w:p w14:paraId="385D0F43" w14:textId="77777777" w:rsidR="00056856" w:rsidRPr="00056856" w:rsidRDefault="00056856" w:rsidP="00056856">
      <w:pPr>
        <w:pStyle w:val="Voetnoottekst"/>
      </w:pPr>
      <w:r>
        <w:rPr>
          <w:rStyle w:val="Voetnootmarkering"/>
        </w:rPr>
        <w:footnoteRef/>
      </w:r>
      <w:r>
        <w:t xml:space="preserve"> </w:t>
      </w:r>
      <w:r w:rsidRPr="00056856">
        <w:rPr>
          <w:i/>
          <w:iCs/>
        </w:rPr>
        <w:t>Het doel van dit traject is om het narratief van de Circulaire Economie beter aan te laten sluiten bij een grote doelgroep (burgers, bedrijven en overheden). Er wordt een nieuw pakkend verhaal en communicatiestrategie opgesteld (o.a. why, how en what). Dit is een belangrijke input voor het beleidsnarratief in de NPCE actualisatie.</w:t>
      </w:r>
    </w:p>
    <w:p w14:paraId="7CBE0D5F" w14:textId="651F463E" w:rsidR="00056856" w:rsidRDefault="00056856">
      <w:pPr>
        <w:pStyle w:val="Voetnoottekst"/>
      </w:pPr>
    </w:p>
  </w:footnote>
  <w:footnote w:id="4">
    <w:p w14:paraId="1BC2A4DB" w14:textId="55FAE5B3" w:rsidR="00056856" w:rsidRDefault="00056856">
      <w:pPr>
        <w:pStyle w:val="Voetnoottekst"/>
      </w:pPr>
      <w:r>
        <w:rPr>
          <w:rStyle w:val="Voetnootmarkering"/>
        </w:rPr>
        <w:footnoteRef/>
      </w:r>
      <w:r>
        <w:t xml:space="preserve"> </w:t>
      </w:r>
      <w:r w:rsidRPr="00056856">
        <w:t xml:space="preserve">zie: </w:t>
      </w:r>
      <w:hyperlink r:id="rId1" w:history="1">
        <w:r w:rsidRPr="00056856">
          <w:rPr>
            <w:rStyle w:val="Hyperlink"/>
          </w:rPr>
          <w:t>Kamerbrief over hoofdlijnennotitie CE-wet | Kamerstuk | Rijksoverheid.nl</w:t>
        </w:r>
      </w:hyperlink>
    </w:p>
  </w:footnote>
  <w:footnote w:id="5">
    <w:p w14:paraId="735C88C2" w14:textId="06F8F7C5" w:rsidR="00056856" w:rsidRDefault="00056856">
      <w:pPr>
        <w:pStyle w:val="Voetnoottekst"/>
      </w:pPr>
      <w:r>
        <w:rPr>
          <w:rStyle w:val="Voetnootmarkering"/>
        </w:rPr>
        <w:footnoteRef/>
      </w:r>
      <w:r>
        <w:t xml:space="preserve"> </w:t>
      </w:r>
      <w:r w:rsidRPr="00056856">
        <w:t xml:space="preserve">zie: </w:t>
      </w:r>
      <w:hyperlink r:id="rId2" w:history="1">
        <w:r w:rsidRPr="00056856">
          <w:rPr>
            <w:rStyle w:val="Hyperlink"/>
          </w:rPr>
          <w:t>Kamerbrief over ontwerp Circulair Materialenplan | Kamerstuk | Rijksoverheid.nl</w:t>
        </w:r>
      </w:hyperlink>
    </w:p>
  </w:footnote>
  <w:footnote w:id="6">
    <w:p w14:paraId="2D8587B1" w14:textId="77777777" w:rsidR="00A06E09" w:rsidRDefault="00A06E09" w:rsidP="00A06E09">
      <w:pPr>
        <w:pStyle w:val="Voetnoottekst"/>
      </w:pPr>
      <w:r>
        <w:rPr>
          <w:rStyle w:val="Voetnootmarkering"/>
        </w:rPr>
        <w:footnoteRef/>
      </w:r>
      <w:r>
        <w:t xml:space="preserve"> </w:t>
      </w:r>
      <w:hyperlink r:id="rId3" w:history="1">
        <w:r>
          <w:rPr>
            <w:rStyle w:val="Hyperlink"/>
          </w:rPr>
          <w:t>Buyer Groups | PIANOo - Expertisecentrum Aanbesteden</w:t>
        </w:r>
      </w:hyperlink>
    </w:p>
  </w:footnote>
  <w:footnote w:id="7">
    <w:p w14:paraId="4D3A6C7B" w14:textId="7BCD54D1" w:rsidR="00056856" w:rsidRDefault="00056856">
      <w:pPr>
        <w:pStyle w:val="Voetnoottekst"/>
      </w:pPr>
      <w:r>
        <w:rPr>
          <w:rStyle w:val="Voetnootmarkering"/>
        </w:rPr>
        <w:footnoteRef/>
      </w:r>
      <w:r>
        <w:t xml:space="preserve"> </w:t>
      </w:r>
      <w:r w:rsidRPr="00056856">
        <w:t xml:space="preserve">zie ook </w:t>
      </w:r>
      <w:hyperlink r:id="rId4" w:history="1">
        <w:r w:rsidRPr="00056856">
          <w:rPr>
            <w:rStyle w:val="Hyperlink"/>
          </w:rPr>
          <w:t>Overheid en banken werken samen aan versnelling circulaire economie | Nieuwsbericht | Rijksoverheid.nl</w:t>
        </w:r>
      </w:hyperlink>
    </w:p>
  </w:footnote>
  <w:footnote w:id="8">
    <w:p w14:paraId="77801C52" w14:textId="77777777" w:rsidR="00056856" w:rsidRPr="00056856" w:rsidRDefault="00056856" w:rsidP="00056856">
      <w:pPr>
        <w:pStyle w:val="Voetnoottekst"/>
      </w:pPr>
      <w:r>
        <w:rPr>
          <w:rStyle w:val="Voetnootmarkering"/>
        </w:rPr>
        <w:footnoteRef/>
      </w:r>
      <w:r>
        <w:t xml:space="preserve"> </w:t>
      </w:r>
      <w:hyperlink r:id="rId5" w:history="1">
        <w:r w:rsidRPr="00056856">
          <w:rPr>
            <w:rStyle w:val="Hyperlink"/>
          </w:rPr>
          <w:t>Versnellingshuis Nederland Circulair! | Hulp bij circulair ondernemen</w:t>
        </w:r>
      </w:hyperlink>
    </w:p>
    <w:p w14:paraId="319E2BBD" w14:textId="08CB7206" w:rsidR="00056856" w:rsidRDefault="00056856">
      <w:pPr>
        <w:pStyle w:val="Voetnoottekst"/>
      </w:pPr>
    </w:p>
  </w:footnote>
  <w:footnote w:id="9">
    <w:p w14:paraId="616B3AB1" w14:textId="77777777" w:rsidR="00056856" w:rsidRPr="00056856" w:rsidRDefault="00056856" w:rsidP="00056856">
      <w:pPr>
        <w:pStyle w:val="Voetnoottekst"/>
      </w:pPr>
      <w:r>
        <w:rPr>
          <w:rStyle w:val="Voetnootmarkering"/>
        </w:rPr>
        <w:footnoteRef/>
      </w:r>
      <w:r>
        <w:t xml:space="preserve"> </w:t>
      </w:r>
      <w:hyperlink r:id="rId6" w:history="1">
        <w:r w:rsidRPr="00056856">
          <w:rPr>
            <w:rStyle w:val="Hyperlink"/>
          </w:rPr>
          <w:t>Kamerbrief over doorontwikkeling UPV | Kamerstuk | Rijksoverheid.nl</w:t>
        </w:r>
      </w:hyperlink>
    </w:p>
    <w:p w14:paraId="03C6966E" w14:textId="69B78D43" w:rsidR="00056856" w:rsidRDefault="00056856">
      <w:pPr>
        <w:pStyle w:val="Voetnoottekst"/>
      </w:pPr>
    </w:p>
  </w:footnote>
  <w:footnote w:id="10">
    <w:p w14:paraId="771027F3" w14:textId="35D3267B" w:rsidR="00056856" w:rsidRDefault="00056856">
      <w:pPr>
        <w:pStyle w:val="Voetnoottekst"/>
      </w:pPr>
      <w:r>
        <w:rPr>
          <w:rStyle w:val="Voetnootmarkering"/>
        </w:rPr>
        <w:footnoteRef/>
      </w:r>
      <w:r>
        <w:t xml:space="preserve"> </w:t>
      </w:r>
      <w:hyperlink r:id="rId7" w:history="1">
        <w:r w:rsidRPr="00056856">
          <w:rPr>
            <w:rStyle w:val="Hyperlink"/>
          </w:rPr>
          <w:t>Alles over circulair bouwen | Circulaire Bouweconomie</w:t>
        </w:r>
      </w:hyperlink>
    </w:p>
  </w:footnote>
  <w:footnote w:id="11">
    <w:p w14:paraId="6F5B6A6D" w14:textId="3FF18358" w:rsidR="00056856" w:rsidRDefault="00056856">
      <w:pPr>
        <w:pStyle w:val="Voetnoottekst"/>
      </w:pPr>
      <w:r>
        <w:rPr>
          <w:rStyle w:val="Voetnootmarkering"/>
        </w:rPr>
        <w:footnoteRef/>
      </w:r>
      <w:r>
        <w:t xml:space="preserve"> </w:t>
      </w:r>
      <w:r w:rsidRPr="00056856">
        <w:t xml:space="preserve">zie oa </w:t>
      </w:r>
      <w:hyperlink r:id="rId8" w:history="1">
        <w:r w:rsidRPr="00056856">
          <w:rPr>
            <w:rStyle w:val="Hyperlink"/>
          </w:rPr>
          <w:t>Bijlage: KCI, materialenpaspoort en biobased bouwmaterialen bij brief Toelichting circulair klimaatbeleid | Rapport | Rijksoverheid.nl</w:t>
        </w:r>
      </w:hyperlink>
    </w:p>
  </w:footnote>
  <w:footnote w:id="12">
    <w:p w14:paraId="2CB04ECC" w14:textId="5BC7068A" w:rsidR="00056856" w:rsidRDefault="00056856">
      <w:pPr>
        <w:pStyle w:val="Voetnoottekst"/>
      </w:pPr>
      <w:r>
        <w:rPr>
          <w:rStyle w:val="Voetnootmarkering"/>
        </w:rPr>
        <w:footnoteRef/>
      </w:r>
      <w:r>
        <w:t xml:space="preserve"> </w:t>
      </w:r>
      <w:r w:rsidRPr="00056856">
        <w:t xml:space="preserve">het resulterende onderzoeksrapport, samengesteld door Copper8 en Rebel Group, terugvinden op de website van de </w:t>
      </w:r>
      <w:hyperlink r:id="rId9" w:history="1">
        <w:r w:rsidRPr="00056856">
          <w:rPr>
            <w:rStyle w:val="Hyperlink"/>
          </w:rPr>
          <w:t>Rijksoverheid</w:t>
        </w:r>
      </w:hyperlink>
      <w:r w:rsidRPr="00056856">
        <w:t>.</w:t>
      </w:r>
    </w:p>
  </w:footnote>
  <w:footnote w:id="13">
    <w:p w14:paraId="00C1A753" w14:textId="45BE6646" w:rsidR="00056856" w:rsidRDefault="00056856">
      <w:pPr>
        <w:pStyle w:val="Voetnoottekst"/>
      </w:pPr>
      <w:r>
        <w:rPr>
          <w:rStyle w:val="Voetnootmarkering"/>
        </w:rPr>
        <w:footnoteRef/>
      </w:r>
      <w:r>
        <w:rPr>
          <w:rStyle w:val="Voetnootmarkering"/>
        </w:rPr>
        <w:footnoteRef/>
      </w:r>
      <w:r>
        <w:t xml:space="preserve"> </w:t>
      </w:r>
      <w:hyperlink r:id="rId10" w:history="1">
        <w:r w:rsidRPr="00056856">
          <w:rPr>
            <w:rStyle w:val="Hyperlink"/>
          </w:rPr>
          <w:t>Home - Transitieagenda Consumptiegoederen</w:t>
        </w:r>
      </w:hyperlink>
    </w:p>
  </w:footnote>
  <w:footnote w:id="14">
    <w:p w14:paraId="64AF01D0" w14:textId="28AC7330" w:rsidR="00056856" w:rsidRDefault="00056856">
      <w:pPr>
        <w:pStyle w:val="Voetnoottekst"/>
      </w:pPr>
      <w:r>
        <w:rPr>
          <w:rStyle w:val="Voetnootmarkering"/>
        </w:rPr>
        <w:footnoteRef/>
      </w:r>
      <w:r>
        <w:t xml:space="preserve"> </w:t>
      </w:r>
      <w:r w:rsidRPr="00056856">
        <w:t xml:space="preserve">zie ook </w:t>
      </w:r>
      <w:hyperlink r:id="rId11" w:anchor=":~:text=Sinds%201%20juli%202023%20betaal,Herbruikbaar%20is%20de%20norm." w:history="1">
        <w:r w:rsidRPr="00056856">
          <w:rPr>
            <w:rStyle w:val="Hyperlink"/>
          </w:rPr>
          <w:t>Regels wegwerpbekers en bakjes geëvalueerd, kleine aanpassing | Nieuwsbericht | Rijksoverheid.nl</w:t>
        </w:r>
      </w:hyperlink>
    </w:p>
  </w:footnote>
  <w:footnote w:id="15">
    <w:p w14:paraId="4F7818B1" w14:textId="77777777" w:rsidR="00056856" w:rsidRPr="00056856" w:rsidRDefault="00056856" w:rsidP="00056856">
      <w:pPr>
        <w:pStyle w:val="Voetnoottekst"/>
      </w:pPr>
      <w:r>
        <w:rPr>
          <w:rStyle w:val="Voetnootmarkering"/>
        </w:rPr>
        <w:footnoteRef/>
      </w:r>
      <w:r>
        <w:t xml:space="preserve"> </w:t>
      </w:r>
      <w:r w:rsidRPr="00056856">
        <w:t xml:space="preserve">Gedrag en CE: </w:t>
      </w:r>
      <w:hyperlink r:id="rId12" w:history="1">
        <w:r w:rsidRPr="00056856">
          <w:rPr>
            <w:rStyle w:val="Hyperlink"/>
          </w:rPr>
          <w:t>Gedragsstrategie Burgers en circulaire economie | Rapport | Rijksoverheid.nl</w:t>
        </w:r>
      </w:hyperlink>
    </w:p>
    <w:p w14:paraId="697F28C7" w14:textId="4D582BC5" w:rsidR="00056856" w:rsidRDefault="00056856">
      <w:pPr>
        <w:pStyle w:val="Voetnoottekst"/>
      </w:pPr>
    </w:p>
  </w:footnote>
  <w:footnote w:id="16">
    <w:p w14:paraId="4E42FDD2" w14:textId="2A0EB08C" w:rsidR="00056856" w:rsidRDefault="00056856">
      <w:pPr>
        <w:pStyle w:val="Voetnoottekst"/>
      </w:pPr>
      <w:r>
        <w:rPr>
          <w:rStyle w:val="Voetnootmarkering"/>
        </w:rPr>
        <w:footnoteRef/>
      </w:r>
      <w:r>
        <w:t xml:space="preserve"> </w:t>
      </w:r>
      <w:r w:rsidRPr="00056856">
        <w:t xml:space="preserve"> zie </w:t>
      </w:r>
      <w:hyperlink r:id="rId13" w:history="1">
        <w:r w:rsidRPr="00056856">
          <w:rPr>
            <w:rStyle w:val="Hyperlink"/>
          </w:rPr>
          <w:t>KIA Circulaire Economie 2024-2027 | Publicatie | Topsectoren</w:t>
        </w:r>
      </w:hyperlink>
    </w:p>
  </w:footnote>
  <w:footnote w:id="17">
    <w:p w14:paraId="601887C4" w14:textId="1C691ED4" w:rsidR="00056856" w:rsidRDefault="00056856">
      <w:pPr>
        <w:pStyle w:val="Voetnoottekst"/>
      </w:pPr>
      <w:r>
        <w:rPr>
          <w:rStyle w:val="Voetnootmarkering"/>
        </w:rPr>
        <w:footnoteRef/>
      </w:r>
      <w:r>
        <w:t xml:space="preserve"> </w:t>
      </w:r>
      <w:r w:rsidRPr="00056856">
        <w:t xml:space="preserve">zie </w:t>
      </w:r>
      <w:hyperlink r:id="rId14" w:history="1">
        <w:r w:rsidRPr="00056856">
          <w:rPr>
            <w:rStyle w:val="Hyperlink"/>
          </w:rPr>
          <w:t>Bijlage 1: Uitvoeringsplan Duurzaamheid in het Onderwijs | Rapport | Rijksoverheid.nl</w:t>
        </w:r>
      </w:hyperlink>
    </w:p>
  </w:footnote>
  <w:footnote w:id="18">
    <w:p w14:paraId="525CC4AF" w14:textId="1963D963" w:rsidR="00056856" w:rsidRDefault="00056856">
      <w:pPr>
        <w:pStyle w:val="Voetnoottekst"/>
      </w:pPr>
      <w:r>
        <w:rPr>
          <w:rStyle w:val="Voetnootmarkering"/>
        </w:rPr>
        <w:footnoteRef/>
      </w:r>
      <w:r>
        <w:t xml:space="preserve"> </w:t>
      </w:r>
      <w:r w:rsidRPr="00056856">
        <w:t xml:space="preserve"> </w:t>
      </w:r>
      <w:hyperlink r:id="rId15" w:history="1">
        <w:r w:rsidRPr="00056856">
          <w:rPr>
            <w:rStyle w:val="Hyperlink"/>
          </w:rPr>
          <w:t>Regelgeving voor circulaire plastics | Nationaal Programma Circulaire Economie | Nederland circulair in 2050</w:t>
        </w:r>
      </w:hyperlink>
    </w:p>
  </w:footnote>
  <w:footnote w:id="19">
    <w:p w14:paraId="58B7C92F" w14:textId="168C9BA1" w:rsidR="00056856" w:rsidRDefault="00056856">
      <w:pPr>
        <w:pStyle w:val="Voetnoottekst"/>
      </w:pPr>
      <w:r>
        <w:rPr>
          <w:rStyle w:val="Voetnootmarkering"/>
        </w:rPr>
        <w:footnoteRef/>
      </w:r>
      <w:r>
        <w:t xml:space="preserve"> </w:t>
      </w:r>
      <w:hyperlink r:id="rId16" w:history="1">
        <w:r w:rsidRPr="00056856">
          <w:rPr>
            <w:rStyle w:val="Hyperlink"/>
          </w:rPr>
          <w:t>Over de Transitieagenda Kunststoffen - TAK</w:t>
        </w:r>
      </w:hyperlink>
    </w:p>
  </w:footnote>
  <w:footnote w:id="20">
    <w:p w14:paraId="27530CE3" w14:textId="614105E9" w:rsidR="00056856" w:rsidRDefault="00056856">
      <w:pPr>
        <w:pStyle w:val="Voetnoottekst"/>
      </w:pPr>
      <w:r>
        <w:rPr>
          <w:rStyle w:val="Voetnootmarkering"/>
        </w:rPr>
        <w:footnoteRef/>
      </w:r>
      <w:r>
        <w:t xml:space="preserve"> </w:t>
      </w:r>
      <w:r w:rsidRPr="00056856">
        <w:t xml:space="preserve">Context landbouwplastics: </w:t>
      </w:r>
      <w:hyperlink r:id="rId17" w:history="1">
        <w:r w:rsidRPr="00056856">
          <w:rPr>
            <w:rStyle w:val="Hyperlink"/>
          </w:rPr>
          <w:t>Eindrapportage Verkenning land- en tuinbouwplastic | Rapport | Rijksoverheid.nl</w:t>
        </w:r>
      </w:hyperlink>
    </w:p>
  </w:footnote>
  <w:footnote w:id="21">
    <w:p w14:paraId="257EA846" w14:textId="7BC23195" w:rsidR="00056856" w:rsidRDefault="00056856">
      <w:pPr>
        <w:pStyle w:val="Voetnoottekst"/>
      </w:pPr>
      <w:r>
        <w:rPr>
          <w:rStyle w:val="Voetnootmarkering"/>
        </w:rPr>
        <w:footnoteRef/>
      </w:r>
      <w:r>
        <w:t xml:space="preserve"> </w:t>
      </w:r>
      <w:hyperlink r:id="rId18" w:history="1">
        <w:r w:rsidRPr="00056856">
          <w:rPr>
            <w:rStyle w:val="Hyperlink"/>
          </w:rPr>
          <w:t>Home - Circulaire Maakindustrie</w:t>
        </w:r>
      </w:hyperlink>
    </w:p>
  </w:footnote>
  <w:footnote w:id="22">
    <w:p w14:paraId="52F2A135" w14:textId="77777777" w:rsidR="00FC5C21" w:rsidRPr="00FC5C21" w:rsidRDefault="00FC5C21" w:rsidP="00FC5C21">
      <w:pPr>
        <w:pStyle w:val="Voetnoottekst"/>
      </w:pPr>
      <w:r>
        <w:rPr>
          <w:rStyle w:val="Voetnootmarkering"/>
        </w:rPr>
        <w:footnoteRef/>
      </w:r>
      <w:r>
        <w:t xml:space="preserve"> </w:t>
      </w:r>
      <w:hyperlink r:id="rId19" w:history="1">
        <w:r w:rsidRPr="00FC5C21">
          <w:rPr>
            <w:rStyle w:val="Hyperlink"/>
          </w:rPr>
          <w:t>Kamerbrief over Nationale Grondstoffenstrategie | Kamerstuk | Rijksoverheid.nl</w:t>
        </w:r>
      </w:hyperlink>
    </w:p>
    <w:p w14:paraId="192CFC75" w14:textId="411F4313" w:rsidR="00FC5C21" w:rsidRDefault="00FC5C2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685"/>
    <w:multiLevelType w:val="hybridMultilevel"/>
    <w:tmpl w:val="7E9EF3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634C5D"/>
    <w:multiLevelType w:val="hybridMultilevel"/>
    <w:tmpl w:val="81806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A3EEF"/>
    <w:multiLevelType w:val="hybridMultilevel"/>
    <w:tmpl w:val="BA20038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2E5EC1"/>
    <w:multiLevelType w:val="hybridMultilevel"/>
    <w:tmpl w:val="94A8683A"/>
    <w:lvl w:ilvl="0" w:tplc="B7CCB22C">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A441CD"/>
    <w:multiLevelType w:val="hybridMultilevel"/>
    <w:tmpl w:val="B980EC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6635EEB"/>
    <w:multiLevelType w:val="hybridMultilevel"/>
    <w:tmpl w:val="3B64B33C"/>
    <w:lvl w:ilvl="0" w:tplc="7F2C2D34">
      <w:start w:val="1"/>
      <w:numFmt w:val="bullet"/>
      <w:lvlText w:val="•"/>
      <w:lvlJc w:val="left"/>
      <w:pPr>
        <w:tabs>
          <w:tab w:val="num" w:pos="720"/>
        </w:tabs>
        <w:ind w:left="720" w:hanging="360"/>
      </w:pPr>
      <w:rPr>
        <w:rFonts w:ascii="Arial" w:hAnsi="Arial" w:hint="default"/>
      </w:rPr>
    </w:lvl>
    <w:lvl w:ilvl="1" w:tplc="8CCE38BA">
      <w:numFmt w:val="bullet"/>
      <w:lvlText w:val="•"/>
      <w:lvlJc w:val="left"/>
      <w:pPr>
        <w:tabs>
          <w:tab w:val="num" w:pos="1440"/>
        </w:tabs>
        <w:ind w:left="1440" w:hanging="360"/>
      </w:pPr>
      <w:rPr>
        <w:rFonts w:ascii="Arial" w:hAnsi="Arial" w:hint="default"/>
      </w:rPr>
    </w:lvl>
    <w:lvl w:ilvl="2" w:tplc="A7282494" w:tentative="1">
      <w:start w:val="1"/>
      <w:numFmt w:val="bullet"/>
      <w:lvlText w:val="•"/>
      <w:lvlJc w:val="left"/>
      <w:pPr>
        <w:tabs>
          <w:tab w:val="num" w:pos="2160"/>
        </w:tabs>
        <w:ind w:left="2160" w:hanging="360"/>
      </w:pPr>
      <w:rPr>
        <w:rFonts w:ascii="Arial" w:hAnsi="Arial" w:hint="default"/>
      </w:rPr>
    </w:lvl>
    <w:lvl w:ilvl="3" w:tplc="A314CAE2" w:tentative="1">
      <w:start w:val="1"/>
      <w:numFmt w:val="bullet"/>
      <w:lvlText w:val="•"/>
      <w:lvlJc w:val="left"/>
      <w:pPr>
        <w:tabs>
          <w:tab w:val="num" w:pos="2880"/>
        </w:tabs>
        <w:ind w:left="2880" w:hanging="360"/>
      </w:pPr>
      <w:rPr>
        <w:rFonts w:ascii="Arial" w:hAnsi="Arial" w:hint="default"/>
      </w:rPr>
    </w:lvl>
    <w:lvl w:ilvl="4" w:tplc="CD023AA4" w:tentative="1">
      <w:start w:val="1"/>
      <w:numFmt w:val="bullet"/>
      <w:lvlText w:val="•"/>
      <w:lvlJc w:val="left"/>
      <w:pPr>
        <w:tabs>
          <w:tab w:val="num" w:pos="3600"/>
        </w:tabs>
        <w:ind w:left="3600" w:hanging="360"/>
      </w:pPr>
      <w:rPr>
        <w:rFonts w:ascii="Arial" w:hAnsi="Arial" w:hint="default"/>
      </w:rPr>
    </w:lvl>
    <w:lvl w:ilvl="5" w:tplc="052CD306" w:tentative="1">
      <w:start w:val="1"/>
      <w:numFmt w:val="bullet"/>
      <w:lvlText w:val="•"/>
      <w:lvlJc w:val="left"/>
      <w:pPr>
        <w:tabs>
          <w:tab w:val="num" w:pos="4320"/>
        </w:tabs>
        <w:ind w:left="4320" w:hanging="360"/>
      </w:pPr>
      <w:rPr>
        <w:rFonts w:ascii="Arial" w:hAnsi="Arial" w:hint="default"/>
      </w:rPr>
    </w:lvl>
    <w:lvl w:ilvl="6" w:tplc="27A67632" w:tentative="1">
      <w:start w:val="1"/>
      <w:numFmt w:val="bullet"/>
      <w:lvlText w:val="•"/>
      <w:lvlJc w:val="left"/>
      <w:pPr>
        <w:tabs>
          <w:tab w:val="num" w:pos="5040"/>
        </w:tabs>
        <w:ind w:left="5040" w:hanging="360"/>
      </w:pPr>
      <w:rPr>
        <w:rFonts w:ascii="Arial" w:hAnsi="Arial" w:hint="default"/>
      </w:rPr>
    </w:lvl>
    <w:lvl w:ilvl="7" w:tplc="E126114C" w:tentative="1">
      <w:start w:val="1"/>
      <w:numFmt w:val="bullet"/>
      <w:lvlText w:val="•"/>
      <w:lvlJc w:val="left"/>
      <w:pPr>
        <w:tabs>
          <w:tab w:val="num" w:pos="5760"/>
        </w:tabs>
        <w:ind w:left="5760" w:hanging="360"/>
      </w:pPr>
      <w:rPr>
        <w:rFonts w:ascii="Arial" w:hAnsi="Arial" w:hint="default"/>
      </w:rPr>
    </w:lvl>
    <w:lvl w:ilvl="8" w:tplc="17403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2F702D"/>
    <w:multiLevelType w:val="hybridMultilevel"/>
    <w:tmpl w:val="BE74DCC2"/>
    <w:lvl w:ilvl="0" w:tplc="2FD0CB2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3F57CB9"/>
    <w:multiLevelType w:val="hybridMultilevel"/>
    <w:tmpl w:val="6D245E1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087E18"/>
    <w:multiLevelType w:val="hybridMultilevel"/>
    <w:tmpl w:val="C4F810AE"/>
    <w:lvl w:ilvl="0" w:tplc="71A68B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20D5D"/>
    <w:multiLevelType w:val="hybridMultilevel"/>
    <w:tmpl w:val="351E0FB8"/>
    <w:lvl w:ilvl="0" w:tplc="AA0ACAC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6DF1197"/>
    <w:multiLevelType w:val="hybridMultilevel"/>
    <w:tmpl w:val="2466AC94"/>
    <w:lvl w:ilvl="0" w:tplc="E0A6F86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0342E1"/>
    <w:multiLevelType w:val="hybridMultilevel"/>
    <w:tmpl w:val="D52EC928"/>
    <w:lvl w:ilvl="0" w:tplc="F6C4844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A7410F"/>
    <w:multiLevelType w:val="hybridMultilevel"/>
    <w:tmpl w:val="1F10F8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ED3FF3"/>
    <w:multiLevelType w:val="hybridMultilevel"/>
    <w:tmpl w:val="BDA6197A"/>
    <w:lvl w:ilvl="0" w:tplc="FE18821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BB15FEE"/>
    <w:multiLevelType w:val="hybridMultilevel"/>
    <w:tmpl w:val="CE16A422"/>
    <w:lvl w:ilvl="0" w:tplc="30EC45D4">
      <w:start w:val="1"/>
      <w:numFmt w:val="bullet"/>
      <w:lvlText w:val=""/>
      <w:lvlJc w:val="left"/>
      <w:pPr>
        <w:ind w:left="720" w:hanging="360"/>
      </w:pPr>
      <w:rPr>
        <w:rFonts w:ascii="Symbol" w:hAnsi="Symbol" w:hint="default"/>
      </w:rPr>
    </w:lvl>
    <w:lvl w:ilvl="1" w:tplc="310ADCDA">
      <w:start w:val="1"/>
      <w:numFmt w:val="bullet"/>
      <w:lvlText w:val="o"/>
      <w:lvlJc w:val="left"/>
      <w:pPr>
        <w:ind w:left="1440" w:hanging="360"/>
      </w:pPr>
      <w:rPr>
        <w:rFonts w:ascii="Courier New" w:hAnsi="Courier New" w:hint="default"/>
      </w:rPr>
    </w:lvl>
    <w:lvl w:ilvl="2" w:tplc="42CC213C">
      <w:start w:val="1"/>
      <w:numFmt w:val="bullet"/>
      <w:lvlText w:val=""/>
      <w:lvlJc w:val="left"/>
      <w:pPr>
        <w:ind w:left="2160" w:hanging="360"/>
      </w:pPr>
      <w:rPr>
        <w:rFonts w:ascii="Wingdings" w:hAnsi="Wingdings" w:hint="default"/>
      </w:rPr>
    </w:lvl>
    <w:lvl w:ilvl="3" w:tplc="4488A2F8">
      <w:start w:val="1"/>
      <w:numFmt w:val="bullet"/>
      <w:lvlText w:val=""/>
      <w:lvlJc w:val="left"/>
      <w:pPr>
        <w:ind w:left="2880" w:hanging="360"/>
      </w:pPr>
      <w:rPr>
        <w:rFonts w:ascii="Symbol" w:hAnsi="Symbol" w:hint="default"/>
      </w:rPr>
    </w:lvl>
    <w:lvl w:ilvl="4" w:tplc="8E20F454">
      <w:start w:val="1"/>
      <w:numFmt w:val="bullet"/>
      <w:lvlText w:val="o"/>
      <w:lvlJc w:val="left"/>
      <w:pPr>
        <w:ind w:left="3600" w:hanging="360"/>
      </w:pPr>
      <w:rPr>
        <w:rFonts w:ascii="Courier New" w:hAnsi="Courier New" w:hint="default"/>
      </w:rPr>
    </w:lvl>
    <w:lvl w:ilvl="5" w:tplc="F9B4F58A">
      <w:start w:val="1"/>
      <w:numFmt w:val="bullet"/>
      <w:lvlText w:val=""/>
      <w:lvlJc w:val="left"/>
      <w:pPr>
        <w:ind w:left="4320" w:hanging="360"/>
      </w:pPr>
      <w:rPr>
        <w:rFonts w:ascii="Wingdings" w:hAnsi="Wingdings" w:hint="default"/>
      </w:rPr>
    </w:lvl>
    <w:lvl w:ilvl="6" w:tplc="3B86EF36">
      <w:start w:val="1"/>
      <w:numFmt w:val="bullet"/>
      <w:lvlText w:val=""/>
      <w:lvlJc w:val="left"/>
      <w:pPr>
        <w:ind w:left="5040" w:hanging="360"/>
      </w:pPr>
      <w:rPr>
        <w:rFonts w:ascii="Symbol" w:hAnsi="Symbol" w:hint="default"/>
      </w:rPr>
    </w:lvl>
    <w:lvl w:ilvl="7" w:tplc="AA4223F2">
      <w:start w:val="1"/>
      <w:numFmt w:val="bullet"/>
      <w:lvlText w:val="o"/>
      <w:lvlJc w:val="left"/>
      <w:pPr>
        <w:ind w:left="5760" w:hanging="360"/>
      </w:pPr>
      <w:rPr>
        <w:rFonts w:ascii="Courier New" w:hAnsi="Courier New" w:hint="default"/>
      </w:rPr>
    </w:lvl>
    <w:lvl w:ilvl="8" w:tplc="7BC0D142">
      <w:start w:val="1"/>
      <w:numFmt w:val="bullet"/>
      <w:lvlText w:val=""/>
      <w:lvlJc w:val="left"/>
      <w:pPr>
        <w:ind w:left="6480" w:hanging="360"/>
      </w:pPr>
      <w:rPr>
        <w:rFonts w:ascii="Wingdings" w:hAnsi="Wingdings" w:hint="default"/>
      </w:rPr>
    </w:lvl>
  </w:abstractNum>
  <w:abstractNum w:abstractNumId="15" w15:restartNumberingAfterBreak="0">
    <w:nsid w:val="64857CC0"/>
    <w:multiLevelType w:val="hybridMultilevel"/>
    <w:tmpl w:val="9DF2FE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6743984"/>
    <w:multiLevelType w:val="hybridMultilevel"/>
    <w:tmpl w:val="58ECC486"/>
    <w:lvl w:ilvl="0" w:tplc="40404B26">
      <w:start w:val="1"/>
      <w:numFmt w:val="decimal"/>
      <w:pStyle w:val="Kop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0E1BB5"/>
    <w:multiLevelType w:val="hybridMultilevel"/>
    <w:tmpl w:val="4E28AACA"/>
    <w:lvl w:ilvl="0" w:tplc="E0A6F86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C513B5D"/>
    <w:multiLevelType w:val="hybridMultilevel"/>
    <w:tmpl w:val="D74AEF4A"/>
    <w:lvl w:ilvl="0" w:tplc="3F2AADE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F8C1B92"/>
    <w:multiLevelType w:val="hybridMultilevel"/>
    <w:tmpl w:val="B56CA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9A1440"/>
    <w:multiLevelType w:val="hybridMultilevel"/>
    <w:tmpl w:val="32F68E7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CCC74DC"/>
    <w:multiLevelType w:val="hybridMultilevel"/>
    <w:tmpl w:val="ED78A9B6"/>
    <w:lvl w:ilvl="0" w:tplc="C756B36E">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9364928">
    <w:abstractNumId w:val="14"/>
  </w:num>
  <w:num w:numId="2" w16cid:durableId="1979023057">
    <w:abstractNumId w:val="3"/>
  </w:num>
  <w:num w:numId="3" w16cid:durableId="1845052213">
    <w:abstractNumId w:val="13"/>
  </w:num>
  <w:num w:numId="4" w16cid:durableId="516039373">
    <w:abstractNumId w:val="2"/>
  </w:num>
  <w:num w:numId="5" w16cid:durableId="1076589269">
    <w:abstractNumId w:val="8"/>
  </w:num>
  <w:num w:numId="6" w16cid:durableId="486745680">
    <w:abstractNumId w:val="11"/>
  </w:num>
  <w:num w:numId="7" w16cid:durableId="126556631">
    <w:abstractNumId w:val="20"/>
  </w:num>
  <w:num w:numId="8" w16cid:durableId="370692973">
    <w:abstractNumId w:val="7"/>
  </w:num>
  <w:num w:numId="9" w16cid:durableId="1818910875">
    <w:abstractNumId w:val="19"/>
  </w:num>
  <w:num w:numId="10" w16cid:durableId="1362903009">
    <w:abstractNumId w:val="12"/>
  </w:num>
  <w:num w:numId="11" w16cid:durableId="939870382">
    <w:abstractNumId w:val="18"/>
  </w:num>
  <w:num w:numId="12" w16cid:durableId="991368938">
    <w:abstractNumId w:val="0"/>
  </w:num>
  <w:num w:numId="13" w16cid:durableId="1467160258">
    <w:abstractNumId w:val="9"/>
  </w:num>
  <w:num w:numId="14" w16cid:durableId="310450453">
    <w:abstractNumId w:val="17"/>
  </w:num>
  <w:num w:numId="15" w16cid:durableId="973413772">
    <w:abstractNumId w:val="6"/>
  </w:num>
  <w:num w:numId="16" w16cid:durableId="1441603469">
    <w:abstractNumId w:val="17"/>
  </w:num>
  <w:num w:numId="17" w16cid:durableId="2136563756">
    <w:abstractNumId w:val="10"/>
  </w:num>
  <w:num w:numId="18" w16cid:durableId="8902648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12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8452026">
    <w:abstractNumId w:val="4"/>
  </w:num>
  <w:num w:numId="21" w16cid:durableId="556546982">
    <w:abstractNumId w:val="1"/>
  </w:num>
  <w:num w:numId="22" w16cid:durableId="586497040">
    <w:abstractNumId w:val="16"/>
  </w:num>
  <w:num w:numId="23" w16cid:durableId="793448658">
    <w:abstractNumId w:val="21"/>
  </w:num>
  <w:num w:numId="24" w16cid:durableId="1364478177">
    <w:abstractNumId w:val="21"/>
  </w:num>
  <w:num w:numId="25" w16cid:durableId="24989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F4"/>
    <w:rsid w:val="0001699C"/>
    <w:rsid w:val="00033551"/>
    <w:rsid w:val="0004253E"/>
    <w:rsid w:val="000443A0"/>
    <w:rsid w:val="00052A54"/>
    <w:rsid w:val="00056856"/>
    <w:rsid w:val="00064FBD"/>
    <w:rsid w:val="0008194F"/>
    <w:rsid w:val="0008409D"/>
    <w:rsid w:val="00087327"/>
    <w:rsid w:val="00090211"/>
    <w:rsid w:val="000A2EBC"/>
    <w:rsid w:val="000A4E5B"/>
    <w:rsid w:val="000A7788"/>
    <w:rsid w:val="000C7ABE"/>
    <w:rsid w:val="000D2B7E"/>
    <w:rsid w:val="000F0F8F"/>
    <w:rsid w:val="0010383D"/>
    <w:rsid w:val="00130960"/>
    <w:rsid w:val="0013496F"/>
    <w:rsid w:val="00146DCC"/>
    <w:rsid w:val="00156828"/>
    <w:rsid w:val="00157D81"/>
    <w:rsid w:val="00166ACE"/>
    <w:rsid w:val="00166B3A"/>
    <w:rsid w:val="00171206"/>
    <w:rsid w:val="00173A56"/>
    <w:rsid w:val="00181A86"/>
    <w:rsid w:val="001906AB"/>
    <w:rsid w:val="001A55AC"/>
    <w:rsid w:val="001B425B"/>
    <w:rsid w:val="001D6BDD"/>
    <w:rsid w:val="001E3E22"/>
    <w:rsid w:val="00200422"/>
    <w:rsid w:val="002020C5"/>
    <w:rsid w:val="0021126B"/>
    <w:rsid w:val="00211377"/>
    <w:rsid w:val="0023172B"/>
    <w:rsid w:val="00234C9C"/>
    <w:rsid w:val="002405E3"/>
    <w:rsid w:val="002425C3"/>
    <w:rsid w:val="00252C84"/>
    <w:rsid w:val="00267F1D"/>
    <w:rsid w:val="00287044"/>
    <w:rsid w:val="0029559E"/>
    <w:rsid w:val="002A7115"/>
    <w:rsid w:val="002B19F5"/>
    <w:rsid w:val="002B63E9"/>
    <w:rsid w:val="002D1AD0"/>
    <w:rsid w:val="002D39EF"/>
    <w:rsid w:val="002E0580"/>
    <w:rsid w:val="002E54C3"/>
    <w:rsid w:val="00302D50"/>
    <w:rsid w:val="00315DDC"/>
    <w:rsid w:val="003168C5"/>
    <w:rsid w:val="003179E6"/>
    <w:rsid w:val="003267BF"/>
    <w:rsid w:val="00334858"/>
    <w:rsid w:val="00340401"/>
    <w:rsid w:val="0034240D"/>
    <w:rsid w:val="00372EAC"/>
    <w:rsid w:val="003829F9"/>
    <w:rsid w:val="00382C12"/>
    <w:rsid w:val="0038388C"/>
    <w:rsid w:val="003C2E50"/>
    <w:rsid w:val="003E784F"/>
    <w:rsid w:val="003F0691"/>
    <w:rsid w:val="003F7DD2"/>
    <w:rsid w:val="004011A5"/>
    <w:rsid w:val="00401284"/>
    <w:rsid w:val="00407235"/>
    <w:rsid w:val="00435CEB"/>
    <w:rsid w:val="00454739"/>
    <w:rsid w:val="00455068"/>
    <w:rsid w:val="004824F5"/>
    <w:rsid w:val="0048471D"/>
    <w:rsid w:val="004954F8"/>
    <w:rsid w:val="004A620B"/>
    <w:rsid w:val="004B61EB"/>
    <w:rsid w:val="004D5484"/>
    <w:rsid w:val="004E25A1"/>
    <w:rsid w:val="004E49EE"/>
    <w:rsid w:val="004F6D46"/>
    <w:rsid w:val="00525B89"/>
    <w:rsid w:val="00531A8D"/>
    <w:rsid w:val="005554FC"/>
    <w:rsid w:val="00561EF5"/>
    <w:rsid w:val="00572C32"/>
    <w:rsid w:val="0059324C"/>
    <w:rsid w:val="005A7450"/>
    <w:rsid w:val="005B27CF"/>
    <w:rsid w:val="005B49A9"/>
    <w:rsid w:val="005D5BA2"/>
    <w:rsid w:val="005F14F6"/>
    <w:rsid w:val="00610AF0"/>
    <w:rsid w:val="00623A5C"/>
    <w:rsid w:val="0063684B"/>
    <w:rsid w:val="0064411C"/>
    <w:rsid w:val="0068377B"/>
    <w:rsid w:val="00694912"/>
    <w:rsid w:val="006A38FD"/>
    <w:rsid w:val="006B3717"/>
    <w:rsid w:val="006F02F3"/>
    <w:rsid w:val="006F334A"/>
    <w:rsid w:val="0070100E"/>
    <w:rsid w:val="00702A47"/>
    <w:rsid w:val="00702AD3"/>
    <w:rsid w:val="0071244D"/>
    <w:rsid w:val="00726813"/>
    <w:rsid w:val="007334FC"/>
    <w:rsid w:val="00734ADF"/>
    <w:rsid w:val="007350E4"/>
    <w:rsid w:val="00737A8C"/>
    <w:rsid w:val="00750DA7"/>
    <w:rsid w:val="00766BA3"/>
    <w:rsid w:val="0077264B"/>
    <w:rsid w:val="00793654"/>
    <w:rsid w:val="00797F87"/>
    <w:rsid w:val="007A5E94"/>
    <w:rsid w:val="007B1282"/>
    <w:rsid w:val="007D5F8F"/>
    <w:rsid w:val="007D63C9"/>
    <w:rsid w:val="007E7131"/>
    <w:rsid w:val="007F6613"/>
    <w:rsid w:val="00801086"/>
    <w:rsid w:val="00860CB6"/>
    <w:rsid w:val="0087680A"/>
    <w:rsid w:val="0089460C"/>
    <w:rsid w:val="008A4CAA"/>
    <w:rsid w:val="008C63D4"/>
    <w:rsid w:val="008D2481"/>
    <w:rsid w:val="009041E3"/>
    <w:rsid w:val="00913853"/>
    <w:rsid w:val="00931DB4"/>
    <w:rsid w:val="0094236A"/>
    <w:rsid w:val="00946D4F"/>
    <w:rsid w:val="0095631A"/>
    <w:rsid w:val="00956836"/>
    <w:rsid w:val="009568C6"/>
    <w:rsid w:val="00960710"/>
    <w:rsid w:val="009668DE"/>
    <w:rsid w:val="009A3276"/>
    <w:rsid w:val="009B0C14"/>
    <w:rsid w:val="009B6E83"/>
    <w:rsid w:val="009C57F8"/>
    <w:rsid w:val="009C64FB"/>
    <w:rsid w:val="009D4498"/>
    <w:rsid w:val="009E280E"/>
    <w:rsid w:val="00A06E09"/>
    <w:rsid w:val="00A2119E"/>
    <w:rsid w:val="00A243D1"/>
    <w:rsid w:val="00A26DA0"/>
    <w:rsid w:val="00A43F29"/>
    <w:rsid w:val="00A44A29"/>
    <w:rsid w:val="00A452BA"/>
    <w:rsid w:val="00A63F17"/>
    <w:rsid w:val="00A75D41"/>
    <w:rsid w:val="00A767F5"/>
    <w:rsid w:val="00A82A65"/>
    <w:rsid w:val="00A84663"/>
    <w:rsid w:val="00A8467A"/>
    <w:rsid w:val="00A85635"/>
    <w:rsid w:val="00A85ADA"/>
    <w:rsid w:val="00A916B5"/>
    <w:rsid w:val="00AB54ED"/>
    <w:rsid w:val="00AC046A"/>
    <w:rsid w:val="00AC1694"/>
    <w:rsid w:val="00AC4324"/>
    <w:rsid w:val="00AC668A"/>
    <w:rsid w:val="00AC7D3C"/>
    <w:rsid w:val="00AD071F"/>
    <w:rsid w:val="00AE22B4"/>
    <w:rsid w:val="00AE5918"/>
    <w:rsid w:val="00AF287A"/>
    <w:rsid w:val="00B00580"/>
    <w:rsid w:val="00B141ED"/>
    <w:rsid w:val="00B23501"/>
    <w:rsid w:val="00B24F47"/>
    <w:rsid w:val="00B26A24"/>
    <w:rsid w:val="00B611DF"/>
    <w:rsid w:val="00B740F8"/>
    <w:rsid w:val="00B84D77"/>
    <w:rsid w:val="00BE4D7E"/>
    <w:rsid w:val="00C0256A"/>
    <w:rsid w:val="00C031B3"/>
    <w:rsid w:val="00C32DD0"/>
    <w:rsid w:val="00C42823"/>
    <w:rsid w:val="00C67691"/>
    <w:rsid w:val="00C76F44"/>
    <w:rsid w:val="00C77D82"/>
    <w:rsid w:val="00C91B9A"/>
    <w:rsid w:val="00C95402"/>
    <w:rsid w:val="00CA3850"/>
    <w:rsid w:val="00CA4989"/>
    <w:rsid w:val="00CA60B2"/>
    <w:rsid w:val="00CC32FA"/>
    <w:rsid w:val="00CD10B1"/>
    <w:rsid w:val="00CE4FA1"/>
    <w:rsid w:val="00CE5E08"/>
    <w:rsid w:val="00CE6D00"/>
    <w:rsid w:val="00D06C30"/>
    <w:rsid w:val="00D1211C"/>
    <w:rsid w:val="00D223CF"/>
    <w:rsid w:val="00D2360B"/>
    <w:rsid w:val="00D317E0"/>
    <w:rsid w:val="00D466FB"/>
    <w:rsid w:val="00D662F1"/>
    <w:rsid w:val="00D7164A"/>
    <w:rsid w:val="00D805CC"/>
    <w:rsid w:val="00D86605"/>
    <w:rsid w:val="00D939C9"/>
    <w:rsid w:val="00DA782E"/>
    <w:rsid w:val="00DB01CE"/>
    <w:rsid w:val="00DD1ACC"/>
    <w:rsid w:val="00DD1B7B"/>
    <w:rsid w:val="00DF4C12"/>
    <w:rsid w:val="00E03113"/>
    <w:rsid w:val="00E2205F"/>
    <w:rsid w:val="00E24033"/>
    <w:rsid w:val="00E24E6C"/>
    <w:rsid w:val="00E300F2"/>
    <w:rsid w:val="00E40037"/>
    <w:rsid w:val="00E575A9"/>
    <w:rsid w:val="00E63C5E"/>
    <w:rsid w:val="00E76520"/>
    <w:rsid w:val="00E802CA"/>
    <w:rsid w:val="00E93590"/>
    <w:rsid w:val="00EE4851"/>
    <w:rsid w:val="00EE4C9C"/>
    <w:rsid w:val="00EF129D"/>
    <w:rsid w:val="00F01C67"/>
    <w:rsid w:val="00F17D12"/>
    <w:rsid w:val="00F203E6"/>
    <w:rsid w:val="00F209B0"/>
    <w:rsid w:val="00F2191B"/>
    <w:rsid w:val="00F2369E"/>
    <w:rsid w:val="00F2508E"/>
    <w:rsid w:val="00F3638B"/>
    <w:rsid w:val="00F44DE7"/>
    <w:rsid w:val="00F47181"/>
    <w:rsid w:val="00F51F84"/>
    <w:rsid w:val="00F529D8"/>
    <w:rsid w:val="00F63426"/>
    <w:rsid w:val="00F74D07"/>
    <w:rsid w:val="00F74F8A"/>
    <w:rsid w:val="00F76E06"/>
    <w:rsid w:val="00FA469D"/>
    <w:rsid w:val="00FB529E"/>
    <w:rsid w:val="00FC3603"/>
    <w:rsid w:val="00FC45E1"/>
    <w:rsid w:val="00FC5C21"/>
    <w:rsid w:val="00FC6D83"/>
    <w:rsid w:val="00FC78F4"/>
    <w:rsid w:val="09614149"/>
    <w:rsid w:val="0FD8CA62"/>
    <w:rsid w:val="17E188FF"/>
    <w:rsid w:val="1B28D1FC"/>
    <w:rsid w:val="2C8FDAEB"/>
    <w:rsid w:val="36248540"/>
    <w:rsid w:val="73D19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F6A74D"/>
  <w15:chartTrackingRefBased/>
  <w15:docId w15:val="{97F8B2E2-8C11-48C4-B5CC-B0C204A4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5BA2"/>
    <w:pPr>
      <w:keepNext/>
      <w:keepLines/>
      <w:numPr>
        <w:numId w:val="22"/>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D5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B54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29E"/>
    <w:pPr>
      <w:ind w:left="720"/>
      <w:contextualSpacing/>
    </w:pPr>
  </w:style>
  <w:style w:type="paragraph" w:styleId="Koptekst">
    <w:name w:val="header"/>
    <w:basedOn w:val="Standaard"/>
    <w:link w:val="KoptekstChar"/>
    <w:uiPriority w:val="99"/>
    <w:unhideWhenUsed/>
    <w:rsid w:val="009C6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4FB"/>
  </w:style>
  <w:style w:type="paragraph" w:styleId="Voettekst">
    <w:name w:val="footer"/>
    <w:basedOn w:val="Standaard"/>
    <w:link w:val="VoettekstChar"/>
    <w:uiPriority w:val="99"/>
    <w:unhideWhenUsed/>
    <w:rsid w:val="009C6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4FB"/>
  </w:style>
  <w:style w:type="paragraph" w:styleId="Revisie">
    <w:name w:val="Revision"/>
    <w:hidden/>
    <w:uiPriority w:val="99"/>
    <w:semiHidden/>
    <w:rsid w:val="00A85635"/>
    <w:pPr>
      <w:spacing w:after="0" w:line="240" w:lineRule="auto"/>
    </w:pPr>
  </w:style>
  <w:style w:type="character" w:styleId="Verwijzingopmerking">
    <w:name w:val="annotation reference"/>
    <w:basedOn w:val="Standaardalinea-lettertype"/>
    <w:uiPriority w:val="99"/>
    <w:semiHidden/>
    <w:unhideWhenUsed/>
    <w:rsid w:val="0071244D"/>
    <w:rPr>
      <w:sz w:val="16"/>
      <w:szCs w:val="16"/>
    </w:rPr>
  </w:style>
  <w:style w:type="paragraph" w:styleId="Tekstopmerking">
    <w:name w:val="annotation text"/>
    <w:basedOn w:val="Standaard"/>
    <w:link w:val="TekstopmerkingChar"/>
    <w:uiPriority w:val="99"/>
    <w:unhideWhenUsed/>
    <w:rsid w:val="0071244D"/>
    <w:pPr>
      <w:spacing w:line="240" w:lineRule="auto"/>
    </w:pPr>
    <w:rPr>
      <w:sz w:val="20"/>
      <w:szCs w:val="20"/>
    </w:rPr>
  </w:style>
  <w:style w:type="character" w:customStyle="1" w:styleId="TekstopmerkingChar">
    <w:name w:val="Tekst opmerking Char"/>
    <w:basedOn w:val="Standaardalinea-lettertype"/>
    <w:link w:val="Tekstopmerking"/>
    <w:uiPriority w:val="99"/>
    <w:rsid w:val="0071244D"/>
    <w:rPr>
      <w:sz w:val="20"/>
      <w:szCs w:val="20"/>
    </w:rPr>
  </w:style>
  <w:style w:type="paragraph" w:styleId="Onderwerpvanopmerking">
    <w:name w:val="annotation subject"/>
    <w:basedOn w:val="Tekstopmerking"/>
    <w:next w:val="Tekstopmerking"/>
    <w:link w:val="OnderwerpvanopmerkingChar"/>
    <w:uiPriority w:val="99"/>
    <w:semiHidden/>
    <w:unhideWhenUsed/>
    <w:rsid w:val="0071244D"/>
    <w:rPr>
      <w:b/>
      <w:bCs/>
    </w:rPr>
  </w:style>
  <w:style w:type="character" w:customStyle="1" w:styleId="OnderwerpvanopmerkingChar">
    <w:name w:val="Onderwerp van opmerking Char"/>
    <w:basedOn w:val="TekstopmerkingChar"/>
    <w:link w:val="Onderwerpvanopmerking"/>
    <w:uiPriority w:val="99"/>
    <w:semiHidden/>
    <w:rsid w:val="0071244D"/>
    <w:rPr>
      <w:b/>
      <w:bCs/>
      <w:sz w:val="20"/>
      <w:szCs w:val="20"/>
    </w:rPr>
  </w:style>
  <w:style w:type="character" w:styleId="Hyperlink">
    <w:name w:val="Hyperlink"/>
    <w:basedOn w:val="Standaardalinea-lettertype"/>
    <w:uiPriority w:val="99"/>
    <w:unhideWhenUsed/>
    <w:rsid w:val="00A452BA"/>
    <w:rPr>
      <w:color w:val="0563C1" w:themeColor="hyperlink"/>
      <w:u w:val="single"/>
    </w:rPr>
  </w:style>
  <w:style w:type="paragraph" w:styleId="Voetnoottekst">
    <w:name w:val="footnote text"/>
    <w:basedOn w:val="Standaard"/>
    <w:link w:val="VoetnoottekstChar"/>
    <w:uiPriority w:val="99"/>
    <w:semiHidden/>
    <w:unhideWhenUsed/>
    <w:rsid w:val="003404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0401"/>
    <w:rPr>
      <w:sz w:val="20"/>
      <w:szCs w:val="20"/>
    </w:rPr>
  </w:style>
  <w:style w:type="character" w:styleId="Voetnootmarkering">
    <w:name w:val="footnote reference"/>
    <w:basedOn w:val="Standaardalinea-lettertype"/>
    <w:uiPriority w:val="99"/>
    <w:semiHidden/>
    <w:unhideWhenUsed/>
    <w:rsid w:val="00340401"/>
    <w:rPr>
      <w:vertAlign w:val="superscript"/>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4-Accent1">
    <w:name w:val="Grid Table 4 Accent 1"/>
    <w:basedOn w:val="Standaardtabe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F76E06"/>
    <w:rPr>
      <w:color w:val="605E5C"/>
      <w:shd w:val="clear" w:color="auto" w:fill="E1DFDD"/>
    </w:rPr>
  </w:style>
  <w:style w:type="character" w:customStyle="1" w:styleId="Kop1Char">
    <w:name w:val="Kop 1 Char"/>
    <w:basedOn w:val="Standaardalinea-lettertype"/>
    <w:link w:val="Kop1"/>
    <w:uiPriority w:val="9"/>
    <w:rsid w:val="005D5BA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668DE"/>
    <w:pPr>
      <w:outlineLvl w:val="9"/>
    </w:pPr>
    <w:rPr>
      <w:kern w:val="0"/>
      <w:lang w:eastAsia="nl-NL"/>
      <w14:ligatures w14:val="none"/>
    </w:rPr>
  </w:style>
  <w:style w:type="paragraph" w:styleId="Inhopg1">
    <w:name w:val="toc 1"/>
    <w:basedOn w:val="Standaard"/>
    <w:next w:val="Standaard"/>
    <w:autoRedefine/>
    <w:uiPriority w:val="39"/>
    <w:unhideWhenUsed/>
    <w:rsid w:val="009668DE"/>
    <w:pPr>
      <w:spacing w:after="100"/>
    </w:pPr>
  </w:style>
  <w:style w:type="character" w:customStyle="1" w:styleId="Kop2Char">
    <w:name w:val="Kop 2 Char"/>
    <w:basedOn w:val="Standaardalinea-lettertype"/>
    <w:link w:val="Kop2"/>
    <w:uiPriority w:val="9"/>
    <w:rsid w:val="00AB54E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B54ED"/>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7D5F8F"/>
    <w:pPr>
      <w:spacing w:after="100"/>
      <w:ind w:left="220"/>
    </w:pPr>
  </w:style>
  <w:style w:type="paragraph" w:styleId="Inhopg3">
    <w:name w:val="toc 3"/>
    <w:basedOn w:val="Standaard"/>
    <w:next w:val="Standaard"/>
    <w:autoRedefine/>
    <w:uiPriority w:val="39"/>
    <w:unhideWhenUsed/>
    <w:rsid w:val="007D5F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076">
      <w:bodyDiv w:val="1"/>
      <w:marLeft w:val="0"/>
      <w:marRight w:val="0"/>
      <w:marTop w:val="0"/>
      <w:marBottom w:val="0"/>
      <w:divBdr>
        <w:top w:val="none" w:sz="0" w:space="0" w:color="auto"/>
        <w:left w:val="none" w:sz="0" w:space="0" w:color="auto"/>
        <w:bottom w:val="none" w:sz="0" w:space="0" w:color="auto"/>
        <w:right w:val="none" w:sz="0" w:space="0" w:color="auto"/>
      </w:divBdr>
    </w:div>
    <w:div w:id="44764322">
      <w:bodyDiv w:val="1"/>
      <w:marLeft w:val="0"/>
      <w:marRight w:val="0"/>
      <w:marTop w:val="0"/>
      <w:marBottom w:val="0"/>
      <w:divBdr>
        <w:top w:val="none" w:sz="0" w:space="0" w:color="auto"/>
        <w:left w:val="none" w:sz="0" w:space="0" w:color="auto"/>
        <w:bottom w:val="none" w:sz="0" w:space="0" w:color="auto"/>
        <w:right w:val="none" w:sz="0" w:space="0" w:color="auto"/>
      </w:divBdr>
    </w:div>
    <w:div w:id="51006940">
      <w:bodyDiv w:val="1"/>
      <w:marLeft w:val="0"/>
      <w:marRight w:val="0"/>
      <w:marTop w:val="0"/>
      <w:marBottom w:val="0"/>
      <w:divBdr>
        <w:top w:val="none" w:sz="0" w:space="0" w:color="auto"/>
        <w:left w:val="none" w:sz="0" w:space="0" w:color="auto"/>
        <w:bottom w:val="none" w:sz="0" w:space="0" w:color="auto"/>
        <w:right w:val="none" w:sz="0" w:space="0" w:color="auto"/>
      </w:divBdr>
    </w:div>
    <w:div w:id="62028554">
      <w:bodyDiv w:val="1"/>
      <w:marLeft w:val="0"/>
      <w:marRight w:val="0"/>
      <w:marTop w:val="0"/>
      <w:marBottom w:val="0"/>
      <w:divBdr>
        <w:top w:val="none" w:sz="0" w:space="0" w:color="auto"/>
        <w:left w:val="none" w:sz="0" w:space="0" w:color="auto"/>
        <w:bottom w:val="none" w:sz="0" w:space="0" w:color="auto"/>
        <w:right w:val="none" w:sz="0" w:space="0" w:color="auto"/>
      </w:divBdr>
    </w:div>
    <w:div w:id="70396003">
      <w:bodyDiv w:val="1"/>
      <w:marLeft w:val="0"/>
      <w:marRight w:val="0"/>
      <w:marTop w:val="0"/>
      <w:marBottom w:val="0"/>
      <w:divBdr>
        <w:top w:val="none" w:sz="0" w:space="0" w:color="auto"/>
        <w:left w:val="none" w:sz="0" w:space="0" w:color="auto"/>
        <w:bottom w:val="none" w:sz="0" w:space="0" w:color="auto"/>
        <w:right w:val="none" w:sz="0" w:space="0" w:color="auto"/>
      </w:divBdr>
    </w:div>
    <w:div w:id="107359560">
      <w:bodyDiv w:val="1"/>
      <w:marLeft w:val="0"/>
      <w:marRight w:val="0"/>
      <w:marTop w:val="0"/>
      <w:marBottom w:val="0"/>
      <w:divBdr>
        <w:top w:val="none" w:sz="0" w:space="0" w:color="auto"/>
        <w:left w:val="none" w:sz="0" w:space="0" w:color="auto"/>
        <w:bottom w:val="none" w:sz="0" w:space="0" w:color="auto"/>
        <w:right w:val="none" w:sz="0" w:space="0" w:color="auto"/>
      </w:divBdr>
    </w:div>
    <w:div w:id="115956266">
      <w:bodyDiv w:val="1"/>
      <w:marLeft w:val="0"/>
      <w:marRight w:val="0"/>
      <w:marTop w:val="0"/>
      <w:marBottom w:val="0"/>
      <w:divBdr>
        <w:top w:val="none" w:sz="0" w:space="0" w:color="auto"/>
        <w:left w:val="none" w:sz="0" w:space="0" w:color="auto"/>
        <w:bottom w:val="none" w:sz="0" w:space="0" w:color="auto"/>
        <w:right w:val="none" w:sz="0" w:space="0" w:color="auto"/>
      </w:divBdr>
    </w:div>
    <w:div w:id="118038345">
      <w:bodyDiv w:val="1"/>
      <w:marLeft w:val="0"/>
      <w:marRight w:val="0"/>
      <w:marTop w:val="0"/>
      <w:marBottom w:val="0"/>
      <w:divBdr>
        <w:top w:val="none" w:sz="0" w:space="0" w:color="auto"/>
        <w:left w:val="none" w:sz="0" w:space="0" w:color="auto"/>
        <w:bottom w:val="none" w:sz="0" w:space="0" w:color="auto"/>
        <w:right w:val="none" w:sz="0" w:space="0" w:color="auto"/>
      </w:divBdr>
    </w:div>
    <w:div w:id="139083109">
      <w:bodyDiv w:val="1"/>
      <w:marLeft w:val="0"/>
      <w:marRight w:val="0"/>
      <w:marTop w:val="0"/>
      <w:marBottom w:val="0"/>
      <w:divBdr>
        <w:top w:val="none" w:sz="0" w:space="0" w:color="auto"/>
        <w:left w:val="none" w:sz="0" w:space="0" w:color="auto"/>
        <w:bottom w:val="none" w:sz="0" w:space="0" w:color="auto"/>
        <w:right w:val="none" w:sz="0" w:space="0" w:color="auto"/>
      </w:divBdr>
    </w:div>
    <w:div w:id="157157454">
      <w:bodyDiv w:val="1"/>
      <w:marLeft w:val="0"/>
      <w:marRight w:val="0"/>
      <w:marTop w:val="0"/>
      <w:marBottom w:val="0"/>
      <w:divBdr>
        <w:top w:val="none" w:sz="0" w:space="0" w:color="auto"/>
        <w:left w:val="none" w:sz="0" w:space="0" w:color="auto"/>
        <w:bottom w:val="none" w:sz="0" w:space="0" w:color="auto"/>
        <w:right w:val="none" w:sz="0" w:space="0" w:color="auto"/>
      </w:divBdr>
      <w:divsChild>
        <w:div w:id="198511737">
          <w:marLeft w:val="1440"/>
          <w:marRight w:val="0"/>
          <w:marTop w:val="0"/>
          <w:marBottom w:val="0"/>
          <w:divBdr>
            <w:top w:val="none" w:sz="0" w:space="0" w:color="auto"/>
            <w:left w:val="none" w:sz="0" w:space="0" w:color="auto"/>
            <w:bottom w:val="none" w:sz="0" w:space="0" w:color="auto"/>
            <w:right w:val="none" w:sz="0" w:space="0" w:color="auto"/>
          </w:divBdr>
        </w:div>
        <w:div w:id="1069107880">
          <w:marLeft w:val="1440"/>
          <w:marRight w:val="0"/>
          <w:marTop w:val="0"/>
          <w:marBottom w:val="0"/>
          <w:divBdr>
            <w:top w:val="none" w:sz="0" w:space="0" w:color="auto"/>
            <w:left w:val="none" w:sz="0" w:space="0" w:color="auto"/>
            <w:bottom w:val="none" w:sz="0" w:space="0" w:color="auto"/>
            <w:right w:val="none" w:sz="0" w:space="0" w:color="auto"/>
          </w:divBdr>
        </w:div>
        <w:div w:id="1847090627">
          <w:marLeft w:val="446"/>
          <w:marRight w:val="0"/>
          <w:marTop w:val="0"/>
          <w:marBottom w:val="0"/>
          <w:divBdr>
            <w:top w:val="none" w:sz="0" w:space="0" w:color="auto"/>
            <w:left w:val="none" w:sz="0" w:space="0" w:color="auto"/>
            <w:bottom w:val="none" w:sz="0" w:space="0" w:color="auto"/>
            <w:right w:val="none" w:sz="0" w:space="0" w:color="auto"/>
          </w:divBdr>
        </w:div>
      </w:divsChild>
    </w:div>
    <w:div w:id="231241082">
      <w:bodyDiv w:val="1"/>
      <w:marLeft w:val="0"/>
      <w:marRight w:val="0"/>
      <w:marTop w:val="0"/>
      <w:marBottom w:val="0"/>
      <w:divBdr>
        <w:top w:val="none" w:sz="0" w:space="0" w:color="auto"/>
        <w:left w:val="none" w:sz="0" w:space="0" w:color="auto"/>
        <w:bottom w:val="none" w:sz="0" w:space="0" w:color="auto"/>
        <w:right w:val="none" w:sz="0" w:space="0" w:color="auto"/>
      </w:divBdr>
    </w:div>
    <w:div w:id="248655947">
      <w:bodyDiv w:val="1"/>
      <w:marLeft w:val="0"/>
      <w:marRight w:val="0"/>
      <w:marTop w:val="0"/>
      <w:marBottom w:val="0"/>
      <w:divBdr>
        <w:top w:val="none" w:sz="0" w:space="0" w:color="auto"/>
        <w:left w:val="none" w:sz="0" w:space="0" w:color="auto"/>
        <w:bottom w:val="none" w:sz="0" w:space="0" w:color="auto"/>
        <w:right w:val="none" w:sz="0" w:space="0" w:color="auto"/>
      </w:divBdr>
    </w:div>
    <w:div w:id="263155898">
      <w:bodyDiv w:val="1"/>
      <w:marLeft w:val="0"/>
      <w:marRight w:val="0"/>
      <w:marTop w:val="0"/>
      <w:marBottom w:val="0"/>
      <w:divBdr>
        <w:top w:val="none" w:sz="0" w:space="0" w:color="auto"/>
        <w:left w:val="none" w:sz="0" w:space="0" w:color="auto"/>
        <w:bottom w:val="none" w:sz="0" w:space="0" w:color="auto"/>
        <w:right w:val="none" w:sz="0" w:space="0" w:color="auto"/>
      </w:divBdr>
    </w:div>
    <w:div w:id="293289506">
      <w:bodyDiv w:val="1"/>
      <w:marLeft w:val="0"/>
      <w:marRight w:val="0"/>
      <w:marTop w:val="0"/>
      <w:marBottom w:val="0"/>
      <w:divBdr>
        <w:top w:val="none" w:sz="0" w:space="0" w:color="auto"/>
        <w:left w:val="none" w:sz="0" w:space="0" w:color="auto"/>
        <w:bottom w:val="none" w:sz="0" w:space="0" w:color="auto"/>
        <w:right w:val="none" w:sz="0" w:space="0" w:color="auto"/>
      </w:divBdr>
    </w:div>
    <w:div w:id="298148816">
      <w:bodyDiv w:val="1"/>
      <w:marLeft w:val="0"/>
      <w:marRight w:val="0"/>
      <w:marTop w:val="0"/>
      <w:marBottom w:val="0"/>
      <w:divBdr>
        <w:top w:val="none" w:sz="0" w:space="0" w:color="auto"/>
        <w:left w:val="none" w:sz="0" w:space="0" w:color="auto"/>
        <w:bottom w:val="none" w:sz="0" w:space="0" w:color="auto"/>
        <w:right w:val="none" w:sz="0" w:space="0" w:color="auto"/>
      </w:divBdr>
    </w:div>
    <w:div w:id="361369036">
      <w:bodyDiv w:val="1"/>
      <w:marLeft w:val="0"/>
      <w:marRight w:val="0"/>
      <w:marTop w:val="0"/>
      <w:marBottom w:val="0"/>
      <w:divBdr>
        <w:top w:val="none" w:sz="0" w:space="0" w:color="auto"/>
        <w:left w:val="none" w:sz="0" w:space="0" w:color="auto"/>
        <w:bottom w:val="none" w:sz="0" w:space="0" w:color="auto"/>
        <w:right w:val="none" w:sz="0" w:space="0" w:color="auto"/>
      </w:divBdr>
    </w:div>
    <w:div w:id="385302701">
      <w:bodyDiv w:val="1"/>
      <w:marLeft w:val="0"/>
      <w:marRight w:val="0"/>
      <w:marTop w:val="0"/>
      <w:marBottom w:val="0"/>
      <w:divBdr>
        <w:top w:val="none" w:sz="0" w:space="0" w:color="auto"/>
        <w:left w:val="none" w:sz="0" w:space="0" w:color="auto"/>
        <w:bottom w:val="none" w:sz="0" w:space="0" w:color="auto"/>
        <w:right w:val="none" w:sz="0" w:space="0" w:color="auto"/>
      </w:divBdr>
    </w:div>
    <w:div w:id="420444983">
      <w:bodyDiv w:val="1"/>
      <w:marLeft w:val="0"/>
      <w:marRight w:val="0"/>
      <w:marTop w:val="0"/>
      <w:marBottom w:val="0"/>
      <w:divBdr>
        <w:top w:val="none" w:sz="0" w:space="0" w:color="auto"/>
        <w:left w:val="none" w:sz="0" w:space="0" w:color="auto"/>
        <w:bottom w:val="none" w:sz="0" w:space="0" w:color="auto"/>
        <w:right w:val="none" w:sz="0" w:space="0" w:color="auto"/>
      </w:divBdr>
    </w:div>
    <w:div w:id="422727467">
      <w:bodyDiv w:val="1"/>
      <w:marLeft w:val="0"/>
      <w:marRight w:val="0"/>
      <w:marTop w:val="0"/>
      <w:marBottom w:val="0"/>
      <w:divBdr>
        <w:top w:val="none" w:sz="0" w:space="0" w:color="auto"/>
        <w:left w:val="none" w:sz="0" w:space="0" w:color="auto"/>
        <w:bottom w:val="none" w:sz="0" w:space="0" w:color="auto"/>
        <w:right w:val="none" w:sz="0" w:space="0" w:color="auto"/>
      </w:divBdr>
    </w:div>
    <w:div w:id="450439155">
      <w:bodyDiv w:val="1"/>
      <w:marLeft w:val="0"/>
      <w:marRight w:val="0"/>
      <w:marTop w:val="0"/>
      <w:marBottom w:val="0"/>
      <w:divBdr>
        <w:top w:val="none" w:sz="0" w:space="0" w:color="auto"/>
        <w:left w:val="none" w:sz="0" w:space="0" w:color="auto"/>
        <w:bottom w:val="none" w:sz="0" w:space="0" w:color="auto"/>
        <w:right w:val="none" w:sz="0" w:space="0" w:color="auto"/>
      </w:divBdr>
    </w:div>
    <w:div w:id="461340417">
      <w:bodyDiv w:val="1"/>
      <w:marLeft w:val="0"/>
      <w:marRight w:val="0"/>
      <w:marTop w:val="0"/>
      <w:marBottom w:val="0"/>
      <w:divBdr>
        <w:top w:val="none" w:sz="0" w:space="0" w:color="auto"/>
        <w:left w:val="none" w:sz="0" w:space="0" w:color="auto"/>
        <w:bottom w:val="none" w:sz="0" w:space="0" w:color="auto"/>
        <w:right w:val="none" w:sz="0" w:space="0" w:color="auto"/>
      </w:divBdr>
    </w:div>
    <w:div w:id="479537729">
      <w:bodyDiv w:val="1"/>
      <w:marLeft w:val="0"/>
      <w:marRight w:val="0"/>
      <w:marTop w:val="0"/>
      <w:marBottom w:val="0"/>
      <w:divBdr>
        <w:top w:val="none" w:sz="0" w:space="0" w:color="auto"/>
        <w:left w:val="none" w:sz="0" w:space="0" w:color="auto"/>
        <w:bottom w:val="none" w:sz="0" w:space="0" w:color="auto"/>
        <w:right w:val="none" w:sz="0" w:space="0" w:color="auto"/>
      </w:divBdr>
    </w:div>
    <w:div w:id="482085589">
      <w:bodyDiv w:val="1"/>
      <w:marLeft w:val="0"/>
      <w:marRight w:val="0"/>
      <w:marTop w:val="0"/>
      <w:marBottom w:val="0"/>
      <w:divBdr>
        <w:top w:val="none" w:sz="0" w:space="0" w:color="auto"/>
        <w:left w:val="none" w:sz="0" w:space="0" w:color="auto"/>
        <w:bottom w:val="none" w:sz="0" w:space="0" w:color="auto"/>
        <w:right w:val="none" w:sz="0" w:space="0" w:color="auto"/>
      </w:divBdr>
    </w:div>
    <w:div w:id="486440837">
      <w:bodyDiv w:val="1"/>
      <w:marLeft w:val="0"/>
      <w:marRight w:val="0"/>
      <w:marTop w:val="0"/>
      <w:marBottom w:val="0"/>
      <w:divBdr>
        <w:top w:val="none" w:sz="0" w:space="0" w:color="auto"/>
        <w:left w:val="none" w:sz="0" w:space="0" w:color="auto"/>
        <w:bottom w:val="none" w:sz="0" w:space="0" w:color="auto"/>
        <w:right w:val="none" w:sz="0" w:space="0" w:color="auto"/>
      </w:divBdr>
    </w:div>
    <w:div w:id="489978006">
      <w:bodyDiv w:val="1"/>
      <w:marLeft w:val="0"/>
      <w:marRight w:val="0"/>
      <w:marTop w:val="0"/>
      <w:marBottom w:val="0"/>
      <w:divBdr>
        <w:top w:val="none" w:sz="0" w:space="0" w:color="auto"/>
        <w:left w:val="none" w:sz="0" w:space="0" w:color="auto"/>
        <w:bottom w:val="none" w:sz="0" w:space="0" w:color="auto"/>
        <w:right w:val="none" w:sz="0" w:space="0" w:color="auto"/>
      </w:divBdr>
    </w:div>
    <w:div w:id="525563629">
      <w:bodyDiv w:val="1"/>
      <w:marLeft w:val="0"/>
      <w:marRight w:val="0"/>
      <w:marTop w:val="0"/>
      <w:marBottom w:val="0"/>
      <w:divBdr>
        <w:top w:val="none" w:sz="0" w:space="0" w:color="auto"/>
        <w:left w:val="none" w:sz="0" w:space="0" w:color="auto"/>
        <w:bottom w:val="none" w:sz="0" w:space="0" w:color="auto"/>
        <w:right w:val="none" w:sz="0" w:space="0" w:color="auto"/>
      </w:divBdr>
    </w:div>
    <w:div w:id="555969686">
      <w:bodyDiv w:val="1"/>
      <w:marLeft w:val="0"/>
      <w:marRight w:val="0"/>
      <w:marTop w:val="0"/>
      <w:marBottom w:val="0"/>
      <w:divBdr>
        <w:top w:val="none" w:sz="0" w:space="0" w:color="auto"/>
        <w:left w:val="none" w:sz="0" w:space="0" w:color="auto"/>
        <w:bottom w:val="none" w:sz="0" w:space="0" w:color="auto"/>
        <w:right w:val="none" w:sz="0" w:space="0" w:color="auto"/>
      </w:divBdr>
    </w:div>
    <w:div w:id="558713187">
      <w:bodyDiv w:val="1"/>
      <w:marLeft w:val="0"/>
      <w:marRight w:val="0"/>
      <w:marTop w:val="0"/>
      <w:marBottom w:val="0"/>
      <w:divBdr>
        <w:top w:val="none" w:sz="0" w:space="0" w:color="auto"/>
        <w:left w:val="none" w:sz="0" w:space="0" w:color="auto"/>
        <w:bottom w:val="none" w:sz="0" w:space="0" w:color="auto"/>
        <w:right w:val="none" w:sz="0" w:space="0" w:color="auto"/>
      </w:divBdr>
    </w:div>
    <w:div w:id="602036172">
      <w:bodyDiv w:val="1"/>
      <w:marLeft w:val="0"/>
      <w:marRight w:val="0"/>
      <w:marTop w:val="0"/>
      <w:marBottom w:val="0"/>
      <w:divBdr>
        <w:top w:val="none" w:sz="0" w:space="0" w:color="auto"/>
        <w:left w:val="none" w:sz="0" w:space="0" w:color="auto"/>
        <w:bottom w:val="none" w:sz="0" w:space="0" w:color="auto"/>
        <w:right w:val="none" w:sz="0" w:space="0" w:color="auto"/>
      </w:divBdr>
    </w:div>
    <w:div w:id="642201225">
      <w:bodyDiv w:val="1"/>
      <w:marLeft w:val="0"/>
      <w:marRight w:val="0"/>
      <w:marTop w:val="0"/>
      <w:marBottom w:val="0"/>
      <w:divBdr>
        <w:top w:val="none" w:sz="0" w:space="0" w:color="auto"/>
        <w:left w:val="none" w:sz="0" w:space="0" w:color="auto"/>
        <w:bottom w:val="none" w:sz="0" w:space="0" w:color="auto"/>
        <w:right w:val="none" w:sz="0" w:space="0" w:color="auto"/>
      </w:divBdr>
    </w:div>
    <w:div w:id="651982367">
      <w:bodyDiv w:val="1"/>
      <w:marLeft w:val="0"/>
      <w:marRight w:val="0"/>
      <w:marTop w:val="0"/>
      <w:marBottom w:val="0"/>
      <w:divBdr>
        <w:top w:val="none" w:sz="0" w:space="0" w:color="auto"/>
        <w:left w:val="none" w:sz="0" w:space="0" w:color="auto"/>
        <w:bottom w:val="none" w:sz="0" w:space="0" w:color="auto"/>
        <w:right w:val="none" w:sz="0" w:space="0" w:color="auto"/>
      </w:divBdr>
    </w:div>
    <w:div w:id="661855449">
      <w:bodyDiv w:val="1"/>
      <w:marLeft w:val="0"/>
      <w:marRight w:val="0"/>
      <w:marTop w:val="0"/>
      <w:marBottom w:val="0"/>
      <w:divBdr>
        <w:top w:val="none" w:sz="0" w:space="0" w:color="auto"/>
        <w:left w:val="none" w:sz="0" w:space="0" w:color="auto"/>
        <w:bottom w:val="none" w:sz="0" w:space="0" w:color="auto"/>
        <w:right w:val="none" w:sz="0" w:space="0" w:color="auto"/>
      </w:divBdr>
    </w:div>
    <w:div w:id="668027156">
      <w:bodyDiv w:val="1"/>
      <w:marLeft w:val="0"/>
      <w:marRight w:val="0"/>
      <w:marTop w:val="0"/>
      <w:marBottom w:val="0"/>
      <w:divBdr>
        <w:top w:val="none" w:sz="0" w:space="0" w:color="auto"/>
        <w:left w:val="none" w:sz="0" w:space="0" w:color="auto"/>
        <w:bottom w:val="none" w:sz="0" w:space="0" w:color="auto"/>
        <w:right w:val="none" w:sz="0" w:space="0" w:color="auto"/>
      </w:divBdr>
    </w:div>
    <w:div w:id="669676295">
      <w:bodyDiv w:val="1"/>
      <w:marLeft w:val="0"/>
      <w:marRight w:val="0"/>
      <w:marTop w:val="0"/>
      <w:marBottom w:val="0"/>
      <w:divBdr>
        <w:top w:val="none" w:sz="0" w:space="0" w:color="auto"/>
        <w:left w:val="none" w:sz="0" w:space="0" w:color="auto"/>
        <w:bottom w:val="none" w:sz="0" w:space="0" w:color="auto"/>
        <w:right w:val="none" w:sz="0" w:space="0" w:color="auto"/>
      </w:divBdr>
    </w:div>
    <w:div w:id="701979961">
      <w:bodyDiv w:val="1"/>
      <w:marLeft w:val="0"/>
      <w:marRight w:val="0"/>
      <w:marTop w:val="0"/>
      <w:marBottom w:val="0"/>
      <w:divBdr>
        <w:top w:val="none" w:sz="0" w:space="0" w:color="auto"/>
        <w:left w:val="none" w:sz="0" w:space="0" w:color="auto"/>
        <w:bottom w:val="none" w:sz="0" w:space="0" w:color="auto"/>
        <w:right w:val="none" w:sz="0" w:space="0" w:color="auto"/>
      </w:divBdr>
    </w:div>
    <w:div w:id="724256123">
      <w:bodyDiv w:val="1"/>
      <w:marLeft w:val="0"/>
      <w:marRight w:val="0"/>
      <w:marTop w:val="0"/>
      <w:marBottom w:val="0"/>
      <w:divBdr>
        <w:top w:val="none" w:sz="0" w:space="0" w:color="auto"/>
        <w:left w:val="none" w:sz="0" w:space="0" w:color="auto"/>
        <w:bottom w:val="none" w:sz="0" w:space="0" w:color="auto"/>
        <w:right w:val="none" w:sz="0" w:space="0" w:color="auto"/>
      </w:divBdr>
    </w:div>
    <w:div w:id="762070484">
      <w:bodyDiv w:val="1"/>
      <w:marLeft w:val="0"/>
      <w:marRight w:val="0"/>
      <w:marTop w:val="0"/>
      <w:marBottom w:val="0"/>
      <w:divBdr>
        <w:top w:val="none" w:sz="0" w:space="0" w:color="auto"/>
        <w:left w:val="none" w:sz="0" w:space="0" w:color="auto"/>
        <w:bottom w:val="none" w:sz="0" w:space="0" w:color="auto"/>
        <w:right w:val="none" w:sz="0" w:space="0" w:color="auto"/>
      </w:divBdr>
    </w:div>
    <w:div w:id="800154478">
      <w:bodyDiv w:val="1"/>
      <w:marLeft w:val="0"/>
      <w:marRight w:val="0"/>
      <w:marTop w:val="0"/>
      <w:marBottom w:val="0"/>
      <w:divBdr>
        <w:top w:val="none" w:sz="0" w:space="0" w:color="auto"/>
        <w:left w:val="none" w:sz="0" w:space="0" w:color="auto"/>
        <w:bottom w:val="none" w:sz="0" w:space="0" w:color="auto"/>
        <w:right w:val="none" w:sz="0" w:space="0" w:color="auto"/>
      </w:divBdr>
    </w:div>
    <w:div w:id="817265488">
      <w:bodyDiv w:val="1"/>
      <w:marLeft w:val="0"/>
      <w:marRight w:val="0"/>
      <w:marTop w:val="0"/>
      <w:marBottom w:val="0"/>
      <w:divBdr>
        <w:top w:val="none" w:sz="0" w:space="0" w:color="auto"/>
        <w:left w:val="none" w:sz="0" w:space="0" w:color="auto"/>
        <w:bottom w:val="none" w:sz="0" w:space="0" w:color="auto"/>
        <w:right w:val="none" w:sz="0" w:space="0" w:color="auto"/>
      </w:divBdr>
    </w:div>
    <w:div w:id="835264683">
      <w:bodyDiv w:val="1"/>
      <w:marLeft w:val="0"/>
      <w:marRight w:val="0"/>
      <w:marTop w:val="0"/>
      <w:marBottom w:val="0"/>
      <w:divBdr>
        <w:top w:val="none" w:sz="0" w:space="0" w:color="auto"/>
        <w:left w:val="none" w:sz="0" w:space="0" w:color="auto"/>
        <w:bottom w:val="none" w:sz="0" w:space="0" w:color="auto"/>
        <w:right w:val="none" w:sz="0" w:space="0" w:color="auto"/>
      </w:divBdr>
    </w:div>
    <w:div w:id="872039396">
      <w:bodyDiv w:val="1"/>
      <w:marLeft w:val="0"/>
      <w:marRight w:val="0"/>
      <w:marTop w:val="0"/>
      <w:marBottom w:val="0"/>
      <w:divBdr>
        <w:top w:val="none" w:sz="0" w:space="0" w:color="auto"/>
        <w:left w:val="none" w:sz="0" w:space="0" w:color="auto"/>
        <w:bottom w:val="none" w:sz="0" w:space="0" w:color="auto"/>
        <w:right w:val="none" w:sz="0" w:space="0" w:color="auto"/>
      </w:divBdr>
    </w:div>
    <w:div w:id="877543258">
      <w:bodyDiv w:val="1"/>
      <w:marLeft w:val="0"/>
      <w:marRight w:val="0"/>
      <w:marTop w:val="0"/>
      <w:marBottom w:val="0"/>
      <w:divBdr>
        <w:top w:val="none" w:sz="0" w:space="0" w:color="auto"/>
        <w:left w:val="none" w:sz="0" w:space="0" w:color="auto"/>
        <w:bottom w:val="none" w:sz="0" w:space="0" w:color="auto"/>
        <w:right w:val="none" w:sz="0" w:space="0" w:color="auto"/>
      </w:divBdr>
    </w:div>
    <w:div w:id="897084748">
      <w:bodyDiv w:val="1"/>
      <w:marLeft w:val="0"/>
      <w:marRight w:val="0"/>
      <w:marTop w:val="0"/>
      <w:marBottom w:val="0"/>
      <w:divBdr>
        <w:top w:val="none" w:sz="0" w:space="0" w:color="auto"/>
        <w:left w:val="none" w:sz="0" w:space="0" w:color="auto"/>
        <w:bottom w:val="none" w:sz="0" w:space="0" w:color="auto"/>
        <w:right w:val="none" w:sz="0" w:space="0" w:color="auto"/>
      </w:divBdr>
    </w:div>
    <w:div w:id="900016021">
      <w:bodyDiv w:val="1"/>
      <w:marLeft w:val="0"/>
      <w:marRight w:val="0"/>
      <w:marTop w:val="0"/>
      <w:marBottom w:val="0"/>
      <w:divBdr>
        <w:top w:val="none" w:sz="0" w:space="0" w:color="auto"/>
        <w:left w:val="none" w:sz="0" w:space="0" w:color="auto"/>
        <w:bottom w:val="none" w:sz="0" w:space="0" w:color="auto"/>
        <w:right w:val="none" w:sz="0" w:space="0" w:color="auto"/>
      </w:divBdr>
    </w:div>
    <w:div w:id="909845780">
      <w:bodyDiv w:val="1"/>
      <w:marLeft w:val="0"/>
      <w:marRight w:val="0"/>
      <w:marTop w:val="0"/>
      <w:marBottom w:val="0"/>
      <w:divBdr>
        <w:top w:val="none" w:sz="0" w:space="0" w:color="auto"/>
        <w:left w:val="none" w:sz="0" w:space="0" w:color="auto"/>
        <w:bottom w:val="none" w:sz="0" w:space="0" w:color="auto"/>
        <w:right w:val="none" w:sz="0" w:space="0" w:color="auto"/>
      </w:divBdr>
    </w:div>
    <w:div w:id="987125794">
      <w:bodyDiv w:val="1"/>
      <w:marLeft w:val="0"/>
      <w:marRight w:val="0"/>
      <w:marTop w:val="0"/>
      <w:marBottom w:val="0"/>
      <w:divBdr>
        <w:top w:val="none" w:sz="0" w:space="0" w:color="auto"/>
        <w:left w:val="none" w:sz="0" w:space="0" w:color="auto"/>
        <w:bottom w:val="none" w:sz="0" w:space="0" w:color="auto"/>
        <w:right w:val="none" w:sz="0" w:space="0" w:color="auto"/>
      </w:divBdr>
    </w:div>
    <w:div w:id="998002756">
      <w:bodyDiv w:val="1"/>
      <w:marLeft w:val="0"/>
      <w:marRight w:val="0"/>
      <w:marTop w:val="0"/>
      <w:marBottom w:val="0"/>
      <w:divBdr>
        <w:top w:val="none" w:sz="0" w:space="0" w:color="auto"/>
        <w:left w:val="none" w:sz="0" w:space="0" w:color="auto"/>
        <w:bottom w:val="none" w:sz="0" w:space="0" w:color="auto"/>
        <w:right w:val="none" w:sz="0" w:space="0" w:color="auto"/>
      </w:divBdr>
    </w:div>
    <w:div w:id="999574872">
      <w:bodyDiv w:val="1"/>
      <w:marLeft w:val="0"/>
      <w:marRight w:val="0"/>
      <w:marTop w:val="0"/>
      <w:marBottom w:val="0"/>
      <w:divBdr>
        <w:top w:val="none" w:sz="0" w:space="0" w:color="auto"/>
        <w:left w:val="none" w:sz="0" w:space="0" w:color="auto"/>
        <w:bottom w:val="none" w:sz="0" w:space="0" w:color="auto"/>
        <w:right w:val="none" w:sz="0" w:space="0" w:color="auto"/>
      </w:divBdr>
    </w:div>
    <w:div w:id="1001011066">
      <w:bodyDiv w:val="1"/>
      <w:marLeft w:val="0"/>
      <w:marRight w:val="0"/>
      <w:marTop w:val="0"/>
      <w:marBottom w:val="0"/>
      <w:divBdr>
        <w:top w:val="none" w:sz="0" w:space="0" w:color="auto"/>
        <w:left w:val="none" w:sz="0" w:space="0" w:color="auto"/>
        <w:bottom w:val="none" w:sz="0" w:space="0" w:color="auto"/>
        <w:right w:val="none" w:sz="0" w:space="0" w:color="auto"/>
      </w:divBdr>
    </w:div>
    <w:div w:id="1050811620">
      <w:bodyDiv w:val="1"/>
      <w:marLeft w:val="0"/>
      <w:marRight w:val="0"/>
      <w:marTop w:val="0"/>
      <w:marBottom w:val="0"/>
      <w:divBdr>
        <w:top w:val="none" w:sz="0" w:space="0" w:color="auto"/>
        <w:left w:val="none" w:sz="0" w:space="0" w:color="auto"/>
        <w:bottom w:val="none" w:sz="0" w:space="0" w:color="auto"/>
        <w:right w:val="none" w:sz="0" w:space="0" w:color="auto"/>
      </w:divBdr>
    </w:div>
    <w:div w:id="1054160023">
      <w:bodyDiv w:val="1"/>
      <w:marLeft w:val="0"/>
      <w:marRight w:val="0"/>
      <w:marTop w:val="0"/>
      <w:marBottom w:val="0"/>
      <w:divBdr>
        <w:top w:val="none" w:sz="0" w:space="0" w:color="auto"/>
        <w:left w:val="none" w:sz="0" w:space="0" w:color="auto"/>
        <w:bottom w:val="none" w:sz="0" w:space="0" w:color="auto"/>
        <w:right w:val="none" w:sz="0" w:space="0" w:color="auto"/>
      </w:divBdr>
    </w:div>
    <w:div w:id="1060396719">
      <w:bodyDiv w:val="1"/>
      <w:marLeft w:val="0"/>
      <w:marRight w:val="0"/>
      <w:marTop w:val="0"/>
      <w:marBottom w:val="0"/>
      <w:divBdr>
        <w:top w:val="none" w:sz="0" w:space="0" w:color="auto"/>
        <w:left w:val="none" w:sz="0" w:space="0" w:color="auto"/>
        <w:bottom w:val="none" w:sz="0" w:space="0" w:color="auto"/>
        <w:right w:val="none" w:sz="0" w:space="0" w:color="auto"/>
      </w:divBdr>
    </w:div>
    <w:div w:id="1065566770">
      <w:bodyDiv w:val="1"/>
      <w:marLeft w:val="0"/>
      <w:marRight w:val="0"/>
      <w:marTop w:val="0"/>
      <w:marBottom w:val="0"/>
      <w:divBdr>
        <w:top w:val="none" w:sz="0" w:space="0" w:color="auto"/>
        <w:left w:val="none" w:sz="0" w:space="0" w:color="auto"/>
        <w:bottom w:val="none" w:sz="0" w:space="0" w:color="auto"/>
        <w:right w:val="none" w:sz="0" w:space="0" w:color="auto"/>
      </w:divBdr>
    </w:div>
    <w:div w:id="1070233280">
      <w:bodyDiv w:val="1"/>
      <w:marLeft w:val="0"/>
      <w:marRight w:val="0"/>
      <w:marTop w:val="0"/>
      <w:marBottom w:val="0"/>
      <w:divBdr>
        <w:top w:val="none" w:sz="0" w:space="0" w:color="auto"/>
        <w:left w:val="none" w:sz="0" w:space="0" w:color="auto"/>
        <w:bottom w:val="none" w:sz="0" w:space="0" w:color="auto"/>
        <w:right w:val="none" w:sz="0" w:space="0" w:color="auto"/>
      </w:divBdr>
    </w:div>
    <w:div w:id="1089812198">
      <w:bodyDiv w:val="1"/>
      <w:marLeft w:val="0"/>
      <w:marRight w:val="0"/>
      <w:marTop w:val="0"/>
      <w:marBottom w:val="0"/>
      <w:divBdr>
        <w:top w:val="none" w:sz="0" w:space="0" w:color="auto"/>
        <w:left w:val="none" w:sz="0" w:space="0" w:color="auto"/>
        <w:bottom w:val="none" w:sz="0" w:space="0" w:color="auto"/>
        <w:right w:val="none" w:sz="0" w:space="0" w:color="auto"/>
      </w:divBdr>
    </w:div>
    <w:div w:id="1100030161">
      <w:bodyDiv w:val="1"/>
      <w:marLeft w:val="0"/>
      <w:marRight w:val="0"/>
      <w:marTop w:val="0"/>
      <w:marBottom w:val="0"/>
      <w:divBdr>
        <w:top w:val="none" w:sz="0" w:space="0" w:color="auto"/>
        <w:left w:val="none" w:sz="0" w:space="0" w:color="auto"/>
        <w:bottom w:val="none" w:sz="0" w:space="0" w:color="auto"/>
        <w:right w:val="none" w:sz="0" w:space="0" w:color="auto"/>
      </w:divBdr>
    </w:div>
    <w:div w:id="1119295123">
      <w:bodyDiv w:val="1"/>
      <w:marLeft w:val="0"/>
      <w:marRight w:val="0"/>
      <w:marTop w:val="0"/>
      <w:marBottom w:val="0"/>
      <w:divBdr>
        <w:top w:val="none" w:sz="0" w:space="0" w:color="auto"/>
        <w:left w:val="none" w:sz="0" w:space="0" w:color="auto"/>
        <w:bottom w:val="none" w:sz="0" w:space="0" w:color="auto"/>
        <w:right w:val="none" w:sz="0" w:space="0" w:color="auto"/>
      </w:divBdr>
    </w:div>
    <w:div w:id="1127158905">
      <w:bodyDiv w:val="1"/>
      <w:marLeft w:val="0"/>
      <w:marRight w:val="0"/>
      <w:marTop w:val="0"/>
      <w:marBottom w:val="0"/>
      <w:divBdr>
        <w:top w:val="none" w:sz="0" w:space="0" w:color="auto"/>
        <w:left w:val="none" w:sz="0" w:space="0" w:color="auto"/>
        <w:bottom w:val="none" w:sz="0" w:space="0" w:color="auto"/>
        <w:right w:val="none" w:sz="0" w:space="0" w:color="auto"/>
      </w:divBdr>
    </w:div>
    <w:div w:id="1134836007">
      <w:bodyDiv w:val="1"/>
      <w:marLeft w:val="0"/>
      <w:marRight w:val="0"/>
      <w:marTop w:val="0"/>
      <w:marBottom w:val="0"/>
      <w:divBdr>
        <w:top w:val="none" w:sz="0" w:space="0" w:color="auto"/>
        <w:left w:val="none" w:sz="0" w:space="0" w:color="auto"/>
        <w:bottom w:val="none" w:sz="0" w:space="0" w:color="auto"/>
        <w:right w:val="none" w:sz="0" w:space="0" w:color="auto"/>
      </w:divBdr>
    </w:div>
    <w:div w:id="1134953279">
      <w:bodyDiv w:val="1"/>
      <w:marLeft w:val="0"/>
      <w:marRight w:val="0"/>
      <w:marTop w:val="0"/>
      <w:marBottom w:val="0"/>
      <w:divBdr>
        <w:top w:val="none" w:sz="0" w:space="0" w:color="auto"/>
        <w:left w:val="none" w:sz="0" w:space="0" w:color="auto"/>
        <w:bottom w:val="none" w:sz="0" w:space="0" w:color="auto"/>
        <w:right w:val="none" w:sz="0" w:space="0" w:color="auto"/>
      </w:divBdr>
    </w:div>
    <w:div w:id="1144272976">
      <w:bodyDiv w:val="1"/>
      <w:marLeft w:val="0"/>
      <w:marRight w:val="0"/>
      <w:marTop w:val="0"/>
      <w:marBottom w:val="0"/>
      <w:divBdr>
        <w:top w:val="none" w:sz="0" w:space="0" w:color="auto"/>
        <w:left w:val="none" w:sz="0" w:space="0" w:color="auto"/>
        <w:bottom w:val="none" w:sz="0" w:space="0" w:color="auto"/>
        <w:right w:val="none" w:sz="0" w:space="0" w:color="auto"/>
      </w:divBdr>
    </w:div>
    <w:div w:id="1152258450">
      <w:bodyDiv w:val="1"/>
      <w:marLeft w:val="0"/>
      <w:marRight w:val="0"/>
      <w:marTop w:val="0"/>
      <w:marBottom w:val="0"/>
      <w:divBdr>
        <w:top w:val="none" w:sz="0" w:space="0" w:color="auto"/>
        <w:left w:val="none" w:sz="0" w:space="0" w:color="auto"/>
        <w:bottom w:val="none" w:sz="0" w:space="0" w:color="auto"/>
        <w:right w:val="none" w:sz="0" w:space="0" w:color="auto"/>
      </w:divBdr>
    </w:div>
    <w:div w:id="1172334288">
      <w:bodyDiv w:val="1"/>
      <w:marLeft w:val="0"/>
      <w:marRight w:val="0"/>
      <w:marTop w:val="0"/>
      <w:marBottom w:val="0"/>
      <w:divBdr>
        <w:top w:val="none" w:sz="0" w:space="0" w:color="auto"/>
        <w:left w:val="none" w:sz="0" w:space="0" w:color="auto"/>
        <w:bottom w:val="none" w:sz="0" w:space="0" w:color="auto"/>
        <w:right w:val="none" w:sz="0" w:space="0" w:color="auto"/>
      </w:divBdr>
    </w:div>
    <w:div w:id="1181893377">
      <w:bodyDiv w:val="1"/>
      <w:marLeft w:val="0"/>
      <w:marRight w:val="0"/>
      <w:marTop w:val="0"/>
      <w:marBottom w:val="0"/>
      <w:divBdr>
        <w:top w:val="none" w:sz="0" w:space="0" w:color="auto"/>
        <w:left w:val="none" w:sz="0" w:space="0" w:color="auto"/>
        <w:bottom w:val="none" w:sz="0" w:space="0" w:color="auto"/>
        <w:right w:val="none" w:sz="0" w:space="0" w:color="auto"/>
      </w:divBdr>
    </w:div>
    <w:div w:id="1211499025">
      <w:bodyDiv w:val="1"/>
      <w:marLeft w:val="0"/>
      <w:marRight w:val="0"/>
      <w:marTop w:val="0"/>
      <w:marBottom w:val="0"/>
      <w:divBdr>
        <w:top w:val="none" w:sz="0" w:space="0" w:color="auto"/>
        <w:left w:val="none" w:sz="0" w:space="0" w:color="auto"/>
        <w:bottom w:val="none" w:sz="0" w:space="0" w:color="auto"/>
        <w:right w:val="none" w:sz="0" w:space="0" w:color="auto"/>
      </w:divBdr>
    </w:div>
    <w:div w:id="1222517387">
      <w:bodyDiv w:val="1"/>
      <w:marLeft w:val="0"/>
      <w:marRight w:val="0"/>
      <w:marTop w:val="0"/>
      <w:marBottom w:val="0"/>
      <w:divBdr>
        <w:top w:val="none" w:sz="0" w:space="0" w:color="auto"/>
        <w:left w:val="none" w:sz="0" w:space="0" w:color="auto"/>
        <w:bottom w:val="none" w:sz="0" w:space="0" w:color="auto"/>
        <w:right w:val="none" w:sz="0" w:space="0" w:color="auto"/>
      </w:divBdr>
    </w:div>
    <w:div w:id="1227644029">
      <w:bodyDiv w:val="1"/>
      <w:marLeft w:val="0"/>
      <w:marRight w:val="0"/>
      <w:marTop w:val="0"/>
      <w:marBottom w:val="0"/>
      <w:divBdr>
        <w:top w:val="none" w:sz="0" w:space="0" w:color="auto"/>
        <w:left w:val="none" w:sz="0" w:space="0" w:color="auto"/>
        <w:bottom w:val="none" w:sz="0" w:space="0" w:color="auto"/>
        <w:right w:val="none" w:sz="0" w:space="0" w:color="auto"/>
      </w:divBdr>
    </w:div>
    <w:div w:id="1253315549">
      <w:bodyDiv w:val="1"/>
      <w:marLeft w:val="0"/>
      <w:marRight w:val="0"/>
      <w:marTop w:val="0"/>
      <w:marBottom w:val="0"/>
      <w:divBdr>
        <w:top w:val="none" w:sz="0" w:space="0" w:color="auto"/>
        <w:left w:val="none" w:sz="0" w:space="0" w:color="auto"/>
        <w:bottom w:val="none" w:sz="0" w:space="0" w:color="auto"/>
        <w:right w:val="none" w:sz="0" w:space="0" w:color="auto"/>
      </w:divBdr>
    </w:div>
    <w:div w:id="1265840312">
      <w:bodyDiv w:val="1"/>
      <w:marLeft w:val="0"/>
      <w:marRight w:val="0"/>
      <w:marTop w:val="0"/>
      <w:marBottom w:val="0"/>
      <w:divBdr>
        <w:top w:val="none" w:sz="0" w:space="0" w:color="auto"/>
        <w:left w:val="none" w:sz="0" w:space="0" w:color="auto"/>
        <w:bottom w:val="none" w:sz="0" w:space="0" w:color="auto"/>
        <w:right w:val="none" w:sz="0" w:space="0" w:color="auto"/>
      </w:divBdr>
    </w:div>
    <w:div w:id="1346521805">
      <w:bodyDiv w:val="1"/>
      <w:marLeft w:val="0"/>
      <w:marRight w:val="0"/>
      <w:marTop w:val="0"/>
      <w:marBottom w:val="0"/>
      <w:divBdr>
        <w:top w:val="none" w:sz="0" w:space="0" w:color="auto"/>
        <w:left w:val="none" w:sz="0" w:space="0" w:color="auto"/>
        <w:bottom w:val="none" w:sz="0" w:space="0" w:color="auto"/>
        <w:right w:val="none" w:sz="0" w:space="0" w:color="auto"/>
      </w:divBdr>
    </w:div>
    <w:div w:id="1361853654">
      <w:bodyDiv w:val="1"/>
      <w:marLeft w:val="0"/>
      <w:marRight w:val="0"/>
      <w:marTop w:val="0"/>
      <w:marBottom w:val="0"/>
      <w:divBdr>
        <w:top w:val="none" w:sz="0" w:space="0" w:color="auto"/>
        <w:left w:val="none" w:sz="0" w:space="0" w:color="auto"/>
        <w:bottom w:val="none" w:sz="0" w:space="0" w:color="auto"/>
        <w:right w:val="none" w:sz="0" w:space="0" w:color="auto"/>
      </w:divBdr>
    </w:div>
    <w:div w:id="1390882513">
      <w:bodyDiv w:val="1"/>
      <w:marLeft w:val="0"/>
      <w:marRight w:val="0"/>
      <w:marTop w:val="0"/>
      <w:marBottom w:val="0"/>
      <w:divBdr>
        <w:top w:val="none" w:sz="0" w:space="0" w:color="auto"/>
        <w:left w:val="none" w:sz="0" w:space="0" w:color="auto"/>
        <w:bottom w:val="none" w:sz="0" w:space="0" w:color="auto"/>
        <w:right w:val="none" w:sz="0" w:space="0" w:color="auto"/>
      </w:divBdr>
    </w:div>
    <w:div w:id="1395928740">
      <w:bodyDiv w:val="1"/>
      <w:marLeft w:val="0"/>
      <w:marRight w:val="0"/>
      <w:marTop w:val="0"/>
      <w:marBottom w:val="0"/>
      <w:divBdr>
        <w:top w:val="none" w:sz="0" w:space="0" w:color="auto"/>
        <w:left w:val="none" w:sz="0" w:space="0" w:color="auto"/>
        <w:bottom w:val="none" w:sz="0" w:space="0" w:color="auto"/>
        <w:right w:val="none" w:sz="0" w:space="0" w:color="auto"/>
      </w:divBdr>
    </w:div>
    <w:div w:id="1411001510">
      <w:bodyDiv w:val="1"/>
      <w:marLeft w:val="0"/>
      <w:marRight w:val="0"/>
      <w:marTop w:val="0"/>
      <w:marBottom w:val="0"/>
      <w:divBdr>
        <w:top w:val="none" w:sz="0" w:space="0" w:color="auto"/>
        <w:left w:val="none" w:sz="0" w:space="0" w:color="auto"/>
        <w:bottom w:val="none" w:sz="0" w:space="0" w:color="auto"/>
        <w:right w:val="none" w:sz="0" w:space="0" w:color="auto"/>
      </w:divBdr>
    </w:div>
    <w:div w:id="1426417358">
      <w:bodyDiv w:val="1"/>
      <w:marLeft w:val="0"/>
      <w:marRight w:val="0"/>
      <w:marTop w:val="0"/>
      <w:marBottom w:val="0"/>
      <w:divBdr>
        <w:top w:val="none" w:sz="0" w:space="0" w:color="auto"/>
        <w:left w:val="none" w:sz="0" w:space="0" w:color="auto"/>
        <w:bottom w:val="none" w:sz="0" w:space="0" w:color="auto"/>
        <w:right w:val="none" w:sz="0" w:space="0" w:color="auto"/>
      </w:divBdr>
    </w:div>
    <w:div w:id="1434744628">
      <w:bodyDiv w:val="1"/>
      <w:marLeft w:val="0"/>
      <w:marRight w:val="0"/>
      <w:marTop w:val="0"/>
      <w:marBottom w:val="0"/>
      <w:divBdr>
        <w:top w:val="none" w:sz="0" w:space="0" w:color="auto"/>
        <w:left w:val="none" w:sz="0" w:space="0" w:color="auto"/>
        <w:bottom w:val="none" w:sz="0" w:space="0" w:color="auto"/>
        <w:right w:val="none" w:sz="0" w:space="0" w:color="auto"/>
      </w:divBdr>
    </w:div>
    <w:div w:id="1505851419">
      <w:bodyDiv w:val="1"/>
      <w:marLeft w:val="0"/>
      <w:marRight w:val="0"/>
      <w:marTop w:val="0"/>
      <w:marBottom w:val="0"/>
      <w:divBdr>
        <w:top w:val="none" w:sz="0" w:space="0" w:color="auto"/>
        <w:left w:val="none" w:sz="0" w:space="0" w:color="auto"/>
        <w:bottom w:val="none" w:sz="0" w:space="0" w:color="auto"/>
        <w:right w:val="none" w:sz="0" w:space="0" w:color="auto"/>
      </w:divBdr>
    </w:div>
    <w:div w:id="1524399638">
      <w:bodyDiv w:val="1"/>
      <w:marLeft w:val="0"/>
      <w:marRight w:val="0"/>
      <w:marTop w:val="0"/>
      <w:marBottom w:val="0"/>
      <w:divBdr>
        <w:top w:val="none" w:sz="0" w:space="0" w:color="auto"/>
        <w:left w:val="none" w:sz="0" w:space="0" w:color="auto"/>
        <w:bottom w:val="none" w:sz="0" w:space="0" w:color="auto"/>
        <w:right w:val="none" w:sz="0" w:space="0" w:color="auto"/>
      </w:divBdr>
    </w:div>
    <w:div w:id="1549952568">
      <w:bodyDiv w:val="1"/>
      <w:marLeft w:val="0"/>
      <w:marRight w:val="0"/>
      <w:marTop w:val="0"/>
      <w:marBottom w:val="0"/>
      <w:divBdr>
        <w:top w:val="none" w:sz="0" w:space="0" w:color="auto"/>
        <w:left w:val="none" w:sz="0" w:space="0" w:color="auto"/>
        <w:bottom w:val="none" w:sz="0" w:space="0" w:color="auto"/>
        <w:right w:val="none" w:sz="0" w:space="0" w:color="auto"/>
      </w:divBdr>
    </w:div>
    <w:div w:id="1562935043">
      <w:bodyDiv w:val="1"/>
      <w:marLeft w:val="0"/>
      <w:marRight w:val="0"/>
      <w:marTop w:val="0"/>
      <w:marBottom w:val="0"/>
      <w:divBdr>
        <w:top w:val="none" w:sz="0" w:space="0" w:color="auto"/>
        <w:left w:val="none" w:sz="0" w:space="0" w:color="auto"/>
        <w:bottom w:val="none" w:sz="0" w:space="0" w:color="auto"/>
        <w:right w:val="none" w:sz="0" w:space="0" w:color="auto"/>
      </w:divBdr>
    </w:div>
    <w:div w:id="1578976115">
      <w:bodyDiv w:val="1"/>
      <w:marLeft w:val="0"/>
      <w:marRight w:val="0"/>
      <w:marTop w:val="0"/>
      <w:marBottom w:val="0"/>
      <w:divBdr>
        <w:top w:val="none" w:sz="0" w:space="0" w:color="auto"/>
        <w:left w:val="none" w:sz="0" w:space="0" w:color="auto"/>
        <w:bottom w:val="none" w:sz="0" w:space="0" w:color="auto"/>
        <w:right w:val="none" w:sz="0" w:space="0" w:color="auto"/>
      </w:divBdr>
    </w:div>
    <w:div w:id="1597326876">
      <w:bodyDiv w:val="1"/>
      <w:marLeft w:val="0"/>
      <w:marRight w:val="0"/>
      <w:marTop w:val="0"/>
      <w:marBottom w:val="0"/>
      <w:divBdr>
        <w:top w:val="none" w:sz="0" w:space="0" w:color="auto"/>
        <w:left w:val="none" w:sz="0" w:space="0" w:color="auto"/>
        <w:bottom w:val="none" w:sz="0" w:space="0" w:color="auto"/>
        <w:right w:val="none" w:sz="0" w:space="0" w:color="auto"/>
      </w:divBdr>
    </w:div>
    <w:div w:id="1610503470">
      <w:bodyDiv w:val="1"/>
      <w:marLeft w:val="0"/>
      <w:marRight w:val="0"/>
      <w:marTop w:val="0"/>
      <w:marBottom w:val="0"/>
      <w:divBdr>
        <w:top w:val="none" w:sz="0" w:space="0" w:color="auto"/>
        <w:left w:val="none" w:sz="0" w:space="0" w:color="auto"/>
        <w:bottom w:val="none" w:sz="0" w:space="0" w:color="auto"/>
        <w:right w:val="none" w:sz="0" w:space="0" w:color="auto"/>
      </w:divBdr>
    </w:div>
    <w:div w:id="1676885724">
      <w:bodyDiv w:val="1"/>
      <w:marLeft w:val="0"/>
      <w:marRight w:val="0"/>
      <w:marTop w:val="0"/>
      <w:marBottom w:val="0"/>
      <w:divBdr>
        <w:top w:val="none" w:sz="0" w:space="0" w:color="auto"/>
        <w:left w:val="none" w:sz="0" w:space="0" w:color="auto"/>
        <w:bottom w:val="none" w:sz="0" w:space="0" w:color="auto"/>
        <w:right w:val="none" w:sz="0" w:space="0" w:color="auto"/>
      </w:divBdr>
    </w:div>
    <w:div w:id="1681081850">
      <w:bodyDiv w:val="1"/>
      <w:marLeft w:val="0"/>
      <w:marRight w:val="0"/>
      <w:marTop w:val="0"/>
      <w:marBottom w:val="0"/>
      <w:divBdr>
        <w:top w:val="none" w:sz="0" w:space="0" w:color="auto"/>
        <w:left w:val="none" w:sz="0" w:space="0" w:color="auto"/>
        <w:bottom w:val="none" w:sz="0" w:space="0" w:color="auto"/>
        <w:right w:val="none" w:sz="0" w:space="0" w:color="auto"/>
      </w:divBdr>
    </w:div>
    <w:div w:id="1798914492">
      <w:bodyDiv w:val="1"/>
      <w:marLeft w:val="0"/>
      <w:marRight w:val="0"/>
      <w:marTop w:val="0"/>
      <w:marBottom w:val="0"/>
      <w:divBdr>
        <w:top w:val="none" w:sz="0" w:space="0" w:color="auto"/>
        <w:left w:val="none" w:sz="0" w:space="0" w:color="auto"/>
        <w:bottom w:val="none" w:sz="0" w:space="0" w:color="auto"/>
        <w:right w:val="none" w:sz="0" w:space="0" w:color="auto"/>
      </w:divBdr>
    </w:div>
    <w:div w:id="1803691169">
      <w:bodyDiv w:val="1"/>
      <w:marLeft w:val="0"/>
      <w:marRight w:val="0"/>
      <w:marTop w:val="0"/>
      <w:marBottom w:val="0"/>
      <w:divBdr>
        <w:top w:val="none" w:sz="0" w:space="0" w:color="auto"/>
        <w:left w:val="none" w:sz="0" w:space="0" w:color="auto"/>
        <w:bottom w:val="none" w:sz="0" w:space="0" w:color="auto"/>
        <w:right w:val="none" w:sz="0" w:space="0" w:color="auto"/>
      </w:divBdr>
    </w:div>
    <w:div w:id="1835366831">
      <w:bodyDiv w:val="1"/>
      <w:marLeft w:val="0"/>
      <w:marRight w:val="0"/>
      <w:marTop w:val="0"/>
      <w:marBottom w:val="0"/>
      <w:divBdr>
        <w:top w:val="none" w:sz="0" w:space="0" w:color="auto"/>
        <w:left w:val="none" w:sz="0" w:space="0" w:color="auto"/>
        <w:bottom w:val="none" w:sz="0" w:space="0" w:color="auto"/>
        <w:right w:val="none" w:sz="0" w:space="0" w:color="auto"/>
      </w:divBdr>
    </w:div>
    <w:div w:id="1841583206">
      <w:bodyDiv w:val="1"/>
      <w:marLeft w:val="0"/>
      <w:marRight w:val="0"/>
      <w:marTop w:val="0"/>
      <w:marBottom w:val="0"/>
      <w:divBdr>
        <w:top w:val="none" w:sz="0" w:space="0" w:color="auto"/>
        <w:left w:val="none" w:sz="0" w:space="0" w:color="auto"/>
        <w:bottom w:val="none" w:sz="0" w:space="0" w:color="auto"/>
        <w:right w:val="none" w:sz="0" w:space="0" w:color="auto"/>
      </w:divBdr>
    </w:div>
    <w:div w:id="1847592654">
      <w:bodyDiv w:val="1"/>
      <w:marLeft w:val="0"/>
      <w:marRight w:val="0"/>
      <w:marTop w:val="0"/>
      <w:marBottom w:val="0"/>
      <w:divBdr>
        <w:top w:val="none" w:sz="0" w:space="0" w:color="auto"/>
        <w:left w:val="none" w:sz="0" w:space="0" w:color="auto"/>
        <w:bottom w:val="none" w:sz="0" w:space="0" w:color="auto"/>
        <w:right w:val="none" w:sz="0" w:space="0" w:color="auto"/>
      </w:divBdr>
    </w:div>
    <w:div w:id="1927617666">
      <w:bodyDiv w:val="1"/>
      <w:marLeft w:val="0"/>
      <w:marRight w:val="0"/>
      <w:marTop w:val="0"/>
      <w:marBottom w:val="0"/>
      <w:divBdr>
        <w:top w:val="none" w:sz="0" w:space="0" w:color="auto"/>
        <w:left w:val="none" w:sz="0" w:space="0" w:color="auto"/>
        <w:bottom w:val="none" w:sz="0" w:space="0" w:color="auto"/>
        <w:right w:val="none" w:sz="0" w:space="0" w:color="auto"/>
      </w:divBdr>
    </w:div>
    <w:div w:id="1945648011">
      <w:bodyDiv w:val="1"/>
      <w:marLeft w:val="0"/>
      <w:marRight w:val="0"/>
      <w:marTop w:val="0"/>
      <w:marBottom w:val="0"/>
      <w:divBdr>
        <w:top w:val="none" w:sz="0" w:space="0" w:color="auto"/>
        <w:left w:val="none" w:sz="0" w:space="0" w:color="auto"/>
        <w:bottom w:val="none" w:sz="0" w:space="0" w:color="auto"/>
        <w:right w:val="none" w:sz="0" w:space="0" w:color="auto"/>
      </w:divBdr>
    </w:div>
    <w:div w:id="1983998723">
      <w:bodyDiv w:val="1"/>
      <w:marLeft w:val="0"/>
      <w:marRight w:val="0"/>
      <w:marTop w:val="0"/>
      <w:marBottom w:val="0"/>
      <w:divBdr>
        <w:top w:val="none" w:sz="0" w:space="0" w:color="auto"/>
        <w:left w:val="none" w:sz="0" w:space="0" w:color="auto"/>
        <w:bottom w:val="none" w:sz="0" w:space="0" w:color="auto"/>
        <w:right w:val="none" w:sz="0" w:space="0" w:color="auto"/>
      </w:divBdr>
    </w:div>
    <w:div w:id="2069107952">
      <w:bodyDiv w:val="1"/>
      <w:marLeft w:val="0"/>
      <w:marRight w:val="0"/>
      <w:marTop w:val="0"/>
      <w:marBottom w:val="0"/>
      <w:divBdr>
        <w:top w:val="none" w:sz="0" w:space="0" w:color="auto"/>
        <w:left w:val="none" w:sz="0" w:space="0" w:color="auto"/>
        <w:bottom w:val="none" w:sz="0" w:space="0" w:color="auto"/>
        <w:right w:val="none" w:sz="0" w:space="0" w:color="auto"/>
      </w:divBdr>
    </w:div>
    <w:div w:id="21364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documenten/kamerstukken/2023/10/16/doorontwikkeling-uitgebreide-producentenverantwoordelijkheid-upv" TargetMode="External"/><Relationship Id="rId18" Type="http://schemas.openxmlformats.org/officeDocument/2006/relationships/hyperlink" Target="http://www.schoudersonderschoon.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rculairmaterialenplan.nl/komt-cmp-stand/" TargetMode="External"/><Relationship Id="rId17" Type="http://schemas.openxmlformats.org/officeDocument/2006/relationships/hyperlink" Target="https://www.circonnect.org/agenda/" TargetMode="External"/><Relationship Id="rId2" Type="http://schemas.openxmlformats.org/officeDocument/2006/relationships/customXml" Target="../customXml/item2.xml"/><Relationship Id="rId16" Type="http://schemas.openxmlformats.org/officeDocument/2006/relationships/hyperlink" Target="http://www.afvalcirculair.nl/gedr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simons@rws.nl" TargetMode="External"/><Relationship Id="rId5" Type="http://schemas.openxmlformats.org/officeDocument/2006/relationships/numbering" Target="numbering.xml"/><Relationship Id="rId15" Type="http://schemas.openxmlformats.org/officeDocument/2006/relationships/hyperlink" Target="http://www.afvalcirculair.nl/gedra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valcirculair.nl/minder-wegwerpplastic/webina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4/05/31/bijlage-5-kci-materialenpaspoort-biobased-bouw-bij-tk-brief-ce-klimaat" TargetMode="External"/><Relationship Id="rId13" Type="http://schemas.openxmlformats.org/officeDocument/2006/relationships/hyperlink" Target="https://www.topsectoren.nl/publicaties/publicaties/publicaties-2023/november/02/kia-circulaire-economie-2023-2027" TargetMode="External"/><Relationship Id="rId18" Type="http://schemas.openxmlformats.org/officeDocument/2006/relationships/hyperlink" Target="https://circulairemaakindustrie.nl/" TargetMode="External"/><Relationship Id="rId3" Type="http://schemas.openxmlformats.org/officeDocument/2006/relationships/hyperlink" Target="https://www.pianoo.nl/nl/themas/maatschappelijk-verantwoord-inkopen/buyer-groups" TargetMode="External"/><Relationship Id="rId7" Type="http://schemas.openxmlformats.org/officeDocument/2006/relationships/hyperlink" Target="https://circulairebouweconomie.nl/" TargetMode="External"/><Relationship Id="rId12" Type="http://schemas.openxmlformats.org/officeDocument/2006/relationships/hyperlink" Target="https://www.rijksoverheid.nl/documenten/rapporten/2023/02/03/bijlage-4-gedragsstrategie-burgers-en-circulaire-economie" TargetMode="External"/><Relationship Id="rId17" Type="http://schemas.openxmlformats.org/officeDocument/2006/relationships/hyperlink" Target="https://www.rijksoverheid.nl/documenten/rapporten/2024/04/23/eindrapportage-verkenning-land-en-tuinbouwplastic" TargetMode="External"/><Relationship Id="rId2" Type="http://schemas.openxmlformats.org/officeDocument/2006/relationships/hyperlink" Target="https://www.rijksoverheid.nl/documenten/kamerstukken/2025/01/08/ontwerp-circulair-materialenplan" TargetMode="External"/><Relationship Id="rId16" Type="http://schemas.openxmlformats.org/officeDocument/2006/relationships/hyperlink" Target="https://transitieagendakunststoffen.nl/transitieagenda-kunststoffen/" TargetMode="External"/><Relationship Id="rId1" Type="http://schemas.openxmlformats.org/officeDocument/2006/relationships/hyperlink" Target="https://www.rijksoverheid.nl/documenten/kamerstukken/2024/04/29/hoofdlijnennotitie-circulaire-economie-wet" TargetMode="External"/><Relationship Id="rId6" Type="http://schemas.openxmlformats.org/officeDocument/2006/relationships/hyperlink" Target="https://www.rijksoverheid.nl/documenten/kamerstukken/2023/10/16/doorontwikkeling-uitgebreide-producentenverantwoordelijkheid-upv" TargetMode="External"/><Relationship Id="rId11" Type="http://schemas.openxmlformats.org/officeDocument/2006/relationships/hyperlink" Target="https://www.rijksoverheid.nl/actueel/nieuws/2024/12/13/regels-wegwerpbekers-en-bakjes-geevalueerd-kleine-aanpassing" TargetMode="External"/><Relationship Id="rId5" Type="http://schemas.openxmlformats.org/officeDocument/2006/relationships/hyperlink" Target="https://versnellingshuisce.nl/" TargetMode="External"/><Relationship Id="rId15" Type="http://schemas.openxmlformats.org/officeDocument/2006/relationships/hyperlink" Target="https://www.nederlandcirculairin2050.nl/nationaal-programma-circulaire-economie/regelgeving-voor-circulaire-plastics" TargetMode="External"/><Relationship Id="rId10" Type="http://schemas.openxmlformats.org/officeDocument/2006/relationships/hyperlink" Target="https://circulaireconsumptiegoederen.nl/" TargetMode="External"/><Relationship Id="rId19" Type="http://schemas.openxmlformats.org/officeDocument/2006/relationships/hyperlink" Target="https://www.rijksoverheid.nl/documenten/kamerstukken/2022/12/09/nationale-grondstoffenstrategie" TargetMode="External"/><Relationship Id="rId4" Type="http://schemas.openxmlformats.org/officeDocument/2006/relationships/hyperlink" Target="https://www.rijksoverheid.nl/actueel/nieuws/2024/03/14/overheid-en-banken-werken-samen-aan-versnelling-circulaire-economie" TargetMode="External"/><Relationship Id="rId9" Type="http://schemas.openxmlformats.org/officeDocument/2006/relationships/hyperlink" Target="https://www.rijksoverheid.nl/documenten/rapporten/2024/07/25/analyse-en-advies-circulaire-klimaatmaatregelen-in-het-klimaatplan-2025-2035" TargetMode="External"/><Relationship Id="rId14" Type="http://schemas.openxmlformats.org/officeDocument/2006/relationships/hyperlink" Target="https://www.rijksoverheid.nl/documenten/rapporten/2024/05/31/bijlage-2-uitvoeringsplan-duurzaamheid-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6BF780B633CD44ACED14200390C529" ma:contentTypeVersion="2" ma:contentTypeDescription="Een nieuw document maken." ma:contentTypeScope="" ma:versionID="7a73de47c8fd22ccf87cde9eac4ea44b">
  <xsd:schema xmlns:xsd="http://www.w3.org/2001/XMLSchema" xmlns:xs="http://www.w3.org/2001/XMLSchema" xmlns:p="http://schemas.microsoft.com/office/2006/metadata/properties" xmlns:ns2="a54a1eb1-a4f5-4031-970d-33c8dd071dc9" targetNamespace="http://schemas.microsoft.com/office/2006/metadata/properties" ma:root="true" ma:fieldsID="1b25794d7436d83c0c4d9e98c3e570c7" ns2:_="">
    <xsd:import namespace="a54a1eb1-a4f5-4031-970d-33c8dd071dc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a1eb1-a4f5-4031-970d-33c8dd071dc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43553-8212-48BD-A1CE-4A12552D8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02D164-DA91-4371-B6A3-45532870932E}">
  <ds:schemaRefs>
    <ds:schemaRef ds:uri="http://schemas.openxmlformats.org/officeDocument/2006/bibliography"/>
  </ds:schemaRefs>
</ds:datastoreItem>
</file>

<file path=customXml/itemProps3.xml><?xml version="1.0" encoding="utf-8"?>
<ds:datastoreItem xmlns:ds="http://schemas.openxmlformats.org/officeDocument/2006/customXml" ds:itemID="{7E57D6BA-5A82-4F9F-8939-7A01906B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a1eb1-a4f5-4031-970d-33c8dd071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F48C7-100B-4DD3-BDF3-75108D5B4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5196</Words>
  <Characters>28582</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Oldenhof, R.H.F. (Ruben) - DGMI</dc:creator>
  <cp:keywords/>
  <dc:description/>
  <cp:lastModifiedBy>Laan, Tirsa van der (RWS WVL)</cp:lastModifiedBy>
  <cp:revision>3</cp:revision>
  <dcterms:created xsi:type="dcterms:W3CDTF">2025-01-22T15:36:00Z</dcterms:created>
  <dcterms:modified xsi:type="dcterms:W3CDTF">2025-01-22T15:46:00Z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0x0101009B6BF780B633CD44ACED14200390C529</vt:lpwstr>
  </property>
</Properties>
</file>